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EF1" w:rsidRDefault="00CE1677">
      <w:pPr>
        <w:ind w:left="4422"/>
        <w:rPr>
          <w:rFonts w:ascii="Times New Roman"/>
          <w:sz w:val="20"/>
        </w:rPr>
      </w:pPr>
      <w:r>
        <w:rPr>
          <w:rFonts w:ascii="Times New Roman"/>
          <w:noProof/>
          <w:sz w:val="20"/>
          <w:lang w:val="en-IN" w:eastAsia="en-IN"/>
        </w:rPr>
        <mc:AlternateContent>
          <mc:Choice Requires="wpg">
            <w:drawing>
              <wp:inline distT="0" distB="0" distL="0" distR="0">
                <wp:extent cx="1091565" cy="1146175"/>
                <wp:effectExtent l="0" t="0" r="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6" name="Graphic 6"/>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7" name="Textbox 7"/>
                        <wps:cNvSpPr txBox="1"/>
                        <wps:spPr>
                          <a:xfrm>
                            <a:off x="0" y="0"/>
                            <a:ext cx="1091565" cy="1146175"/>
                          </a:xfrm>
                          <a:prstGeom prst="rect">
                            <a:avLst/>
                          </a:prstGeom>
                        </wps:spPr>
                        <wps:txbx>
                          <w:txbxContent>
                            <w:p w:rsidR="00C67EF1" w:rsidRDefault="00C67EF1">
                              <w:pPr>
                                <w:rPr>
                                  <w:rFonts w:ascii="Times New Roman"/>
                                  <w:sz w:val="24"/>
                                </w:rPr>
                              </w:pPr>
                            </w:p>
                            <w:p w:rsidR="00C67EF1" w:rsidRDefault="00C67EF1">
                              <w:pPr>
                                <w:rPr>
                                  <w:rFonts w:ascii="Times New Roman"/>
                                  <w:sz w:val="24"/>
                                </w:rPr>
                              </w:pPr>
                            </w:p>
                            <w:p w:rsidR="00C67EF1" w:rsidRDefault="00C67EF1">
                              <w:pPr>
                                <w:spacing w:before="10"/>
                                <w:rPr>
                                  <w:rFonts w:ascii="Times New Roman"/>
                                  <w:sz w:val="24"/>
                                </w:rPr>
                              </w:pPr>
                            </w:p>
                            <w:p w:rsidR="00C67EF1" w:rsidRDefault="00CE1677">
                              <w:pPr>
                                <w:spacing w:before="1" w:line="245" w:lineRule="exact"/>
                                <w:ind w:right="16"/>
                                <w:jc w:val="center"/>
                                <w:rPr>
                                  <w:sz w:val="24"/>
                                </w:rPr>
                              </w:pPr>
                              <w:r>
                                <w:rPr>
                                  <w:color w:val="FFFFFF"/>
                                  <w:spacing w:val="-2"/>
                                  <w:sz w:val="24"/>
                                </w:rPr>
                                <w:t>CHAPTER</w:t>
                              </w:r>
                            </w:p>
                            <w:p w:rsidR="00C67EF1" w:rsidRDefault="00CE1677">
                              <w:pPr>
                                <w:spacing w:line="691" w:lineRule="exact"/>
                                <w:ind w:right="16"/>
                                <w:jc w:val="center"/>
                                <w:rPr>
                                  <w:rFonts w:ascii="Century751 No2 BT"/>
                                  <w:b/>
                                  <w:sz w:val="60"/>
                                </w:rPr>
                              </w:pPr>
                              <w:r>
                                <w:rPr>
                                  <w:rFonts w:ascii="Century751 No2 BT"/>
                                  <w:b/>
                                  <w:color w:val="FFFFFF"/>
                                  <w:spacing w:val="-10"/>
                                  <w:sz w:val="60"/>
                                </w:rPr>
                                <w:t>1</w:t>
                              </w:r>
                            </w:p>
                          </w:txbxContent>
                        </wps:txbx>
                        <wps:bodyPr wrap="square" lIns="0" tIns="0" rIns="0" bIns="0" rtlCol="0">
                          <a:noAutofit/>
                        </wps:bodyPr>
                      </wps:wsp>
                    </wpg:wgp>
                  </a:graphicData>
                </a:graphic>
              </wp:inline>
            </w:drawing>
          </mc:Choice>
          <mc:Fallback>
            <w:pict>
              <v:group id="Group 5"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">
                <v:shape id="Graphic 6"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7"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C67EF1" w:rsidRDefault="00C67EF1">
                        <w:pPr>
                          <w:rPr>
                            <w:rFonts w:ascii="Times New Roman"/>
                            <w:sz w:val="24"/>
                          </w:rPr>
                        </w:pPr>
                      </w:p>
                      <w:p w:rsidR="00C67EF1" w:rsidRDefault="00C67EF1">
                        <w:pPr>
                          <w:rPr>
                            <w:rFonts w:ascii="Times New Roman"/>
                            <w:sz w:val="24"/>
                          </w:rPr>
                        </w:pPr>
                      </w:p>
                      <w:p w:rsidR="00C67EF1" w:rsidRDefault="00C67EF1">
                        <w:pPr>
                          <w:spacing w:before="10"/>
                          <w:rPr>
                            <w:rFonts w:ascii="Times New Roman"/>
                            <w:sz w:val="24"/>
                          </w:rPr>
                        </w:pPr>
                      </w:p>
                      <w:p w:rsidR="00C67EF1" w:rsidRDefault="00CE1677">
                        <w:pPr>
                          <w:spacing w:before="1" w:line="245" w:lineRule="exact"/>
                          <w:ind w:right="16"/>
                          <w:jc w:val="center"/>
                          <w:rPr>
                            <w:sz w:val="24"/>
                          </w:rPr>
                        </w:pPr>
                        <w:r>
                          <w:rPr>
                            <w:color w:val="FFFFFF"/>
                            <w:spacing w:val="-2"/>
                            <w:sz w:val="24"/>
                          </w:rPr>
                          <w:t>CHAPTER</w:t>
                        </w:r>
                      </w:p>
                      <w:p w:rsidR="00C67EF1" w:rsidRDefault="00CE1677">
                        <w:pPr>
                          <w:spacing w:line="691" w:lineRule="exact"/>
                          <w:ind w:right="16"/>
                          <w:jc w:val="center"/>
                          <w:rPr>
                            <w:rFonts w:ascii="Century751 No2 BT"/>
                            <w:b/>
                            <w:sz w:val="60"/>
                          </w:rPr>
                        </w:pPr>
                        <w:r>
                          <w:rPr>
                            <w:rFonts w:ascii="Century751 No2 BT"/>
                            <w:b/>
                            <w:color w:val="FFFFFF"/>
                            <w:spacing w:val="-10"/>
                            <w:sz w:val="60"/>
                          </w:rPr>
                          <w:t>1</w:t>
                        </w:r>
                      </w:p>
                    </w:txbxContent>
                  </v:textbox>
                </v:shape>
                <w10:anchorlock/>
              </v:group>
            </w:pict>
          </mc:Fallback>
        </mc:AlternateContent>
      </w:r>
    </w:p>
    <w:p w:rsidR="00C67EF1" w:rsidRDefault="00CE1677">
      <w:pPr>
        <w:pStyle w:val="Title"/>
      </w:pPr>
      <w:r>
        <w:rPr>
          <w:noProof/>
          <w:lang w:val="en-IN" w:eastAsia="en-IN"/>
        </w:rPr>
        <mc:AlternateContent>
          <mc:Choice Requires="wps">
            <w:drawing>
              <wp:anchor distT="0" distB="0" distL="0" distR="0" simplePos="0" relativeHeight="487185408" behindDoc="1" locked="0" layoutInCell="1" allowOverlap="1">
                <wp:simplePos x="0" y="0"/>
                <wp:positionH relativeFrom="page">
                  <wp:posOffset>5792990</wp:posOffset>
                </wp:positionH>
                <wp:positionV relativeFrom="paragraph">
                  <wp:posOffset>-631713</wp:posOffset>
                </wp:positionV>
                <wp:extent cx="1548130" cy="1409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8130" cy="140970"/>
                        </a:xfrm>
                        <a:prstGeom prst="rect">
                          <a:avLst/>
                        </a:prstGeom>
                      </wps:spPr>
                      <wps:txbx>
                        <w:txbxContent>
                          <w:p w:rsidR="00C67EF1" w:rsidRDefault="00CE1677">
                            <w:pPr>
                              <w:pStyle w:val="BodyText"/>
                              <w:spacing w:line="221" w:lineRule="exact"/>
                              <w:ind w:left="0"/>
                              <w:jc w:val="left"/>
                            </w:pPr>
                            <w:r>
                              <w:rPr>
                                <w:color w:val="231F20"/>
                                <w:spacing w:val="-4"/>
                              </w:rPr>
                              <w:t>Chapter</w:t>
                            </w:r>
                            <w:r>
                              <w:rPr>
                                <w:color w:val="231F20"/>
                                <w:spacing w:val="-10"/>
                              </w:rPr>
                              <w:t xml:space="preserve"> </w:t>
                            </w:r>
                            <w:r>
                              <w:rPr>
                                <w:color w:val="231F20"/>
                                <w:spacing w:val="-4"/>
                              </w:rPr>
                              <w:t>1</w:t>
                            </w:r>
                            <w:r>
                              <w:rPr>
                                <w:color w:val="231F20"/>
                                <w:spacing w:val="-11"/>
                              </w:rPr>
                              <w:t xml:space="preserve"> </w:t>
                            </w:r>
                            <w:r>
                              <w:rPr>
                                <w:rFonts w:ascii="Webdings" w:hAnsi="Webdings"/>
                                <w:color w:val="231F20"/>
                                <w:spacing w:val="-4"/>
                              </w:rPr>
                              <w:t></w:t>
                            </w:r>
                            <w:r>
                              <w:rPr>
                                <w:rFonts w:ascii="Times New Roman" w:hAnsi="Times New Roman"/>
                                <w:color w:val="231F20"/>
                                <w:spacing w:val="-3"/>
                              </w:rPr>
                              <w:t xml:space="preserve"> </w:t>
                            </w:r>
                            <w:r>
                              <w:rPr>
                                <w:color w:val="C95D48"/>
                                <w:spacing w:val="-4"/>
                              </w:rPr>
                              <w:t>Introduction</w:t>
                            </w:r>
                          </w:p>
                        </w:txbxContent>
                      </wps:txbx>
                      <wps:bodyPr wrap="square" lIns="0" tIns="0" rIns="0" bIns="0" rtlCol="0">
                        <a:noAutofit/>
                      </wps:bodyPr>
                    </wps:wsp>
                  </a:graphicData>
                </a:graphic>
              </wp:anchor>
            </w:drawing>
          </mc:Choice>
          <mc:Fallback>
            <w:pict>
              <v:shape id="Textbox 8" o:spid="_x0000_s1029" type="#_x0000_t202" style="position:absolute;left:0;text-align:left;margin-left:456.15pt;margin-top:-49.75pt;width:121.9pt;height:11.1pt;z-index:-1613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" filled="f" stroked="f">
                <v:path arrowok="t"/>
                <v:textbox inset="0,0,0,0">
                  <w:txbxContent>
                    <w:p w:rsidR="00C67EF1" w:rsidRDefault="00CE1677">
                      <w:pPr>
                        <w:pStyle w:val="BodyText"/>
                        <w:spacing w:line="221" w:lineRule="exact"/>
                        <w:ind w:left="0"/>
                        <w:jc w:val="left"/>
                      </w:pPr>
                      <w:r>
                        <w:rPr>
                          <w:color w:val="231F20"/>
                          <w:spacing w:val="-4"/>
                        </w:rPr>
                        <w:t>Chapter</w:t>
                      </w:r>
                      <w:r>
                        <w:rPr>
                          <w:color w:val="231F20"/>
                          <w:spacing w:val="-10"/>
                        </w:rPr>
                        <w:t xml:space="preserve"> </w:t>
                      </w:r>
                      <w:r>
                        <w:rPr>
                          <w:color w:val="231F20"/>
                          <w:spacing w:val="-4"/>
                        </w:rPr>
                        <w:t>1</w:t>
                      </w:r>
                      <w:r>
                        <w:rPr>
                          <w:color w:val="231F20"/>
                          <w:spacing w:val="-11"/>
                        </w:rPr>
                        <w:t xml:space="preserve"> </w:t>
                      </w:r>
                      <w:r>
                        <w:rPr>
                          <w:rFonts w:ascii="Webdings" w:hAnsi="Webdings"/>
                          <w:color w:val="231F20"/>
                          <w:spacing w:val="-4"/>
                        </w:rPr>
                        <w:t></w:t>
                      </w:r>
                      <w:r>
                        <w:rPr>
                          <w:rFonts w:ascii="Times New Roman" w:hAnsi="Times New Roman"/>
                          <w:color w:val="231F20"/>
                          <w:spacing w:val="-3"/>
                        </w:rPr>
                        <w:t xml:space="preserve"> </w:t>
                      </w:r>
                      <w:r>
                        <w:rPr>
                          <w:color w:val="C95D48"/>
                          <w:spacing w:val="-4"/>
                        </w:rPr>
                        <w:t>Introduction</w:t>
                      </w:r>
                    </w:p>
                  </w:txbxContent>
                </v:textbox>
                <w10:wrap anchorx="page"/>
              </v:shape>
            </w:pict>
          </mc:Fallback>
        </mc:AlternateContent>
      </w:r>
      <w:r>
        <w:rPr>
          <w:color w:val="C95D48"/>
          <w:spacing w:val="-15"/>
        </w:rPr>
        <w:t>INTRODUCTION</w:t>
      </w:r>
    </w:p>
    <w:p w:rsidR="00C67EF1" w:rsidRDefault="00C67EF1">
      <w:pPr>
        <w:pStyle w:val="BodyText"/>
        <w:ind w:left="0"/>
        <w:jc w:val="left"/>
        <w:rPr>
          <w:sz w:val="20"/>
        </w:rPr>
      </w:pPr>
    </w:p>
    <w:p w:rsidR="00C67EF1" w:rsidRDefault="00C67EF1">
      <w:pPr>
        <w:pStyle w:val="BodyText"/>
        <w:spacing w:before="142"/>
        <w:ind w:left="0"/>
        <w:jc w:val="left"/>
        <w:rPr>
          <w:sz w:val="20"/>
        </w:rPr>
      </w:pPr>
    </w:p>
    <w:p w:rsidR="00C67EF1" w:rsidRDefault="00C67EF1">
      <w:pPr>
        <w:pStyle w:val="BodyText"/>
        <w:jc w:val="left"/>
        <w:rPr>
          <w:sz w:val="20"/>
        </w:rPr>
        <w:sectPr w:rsidR="00C67EF1">
          <w:footerReference w:type="even" r:id="rId7"/>
          <w:footerReference w:type="default" r:id="rId8"/>
          <w:type w:val="continuous"/>
          <w:pgSz w:w="12590" w:h="16190"/>
          <w:pgMar w:top="0" w:right="992" w:bottom="1020" w:left="992" w:header="0" w:footer="824" w:gutter="0"/>
          <w:pgNumType w:start="1"/>
          <w:cols w:space="720"/>
        </w:sectPr>
      </w:pPr>
    </w:p>
    <w:p w:rsidR="00C67EF1" w:rsidRPr="00470108" w:rsidRDefault="00CE1677">
      <w:pPr>
        <w:pStyle w:val="Heading1"/>
        <w:numPr>
          <w:ilvl w:val="1"/>
          <w:numId w:val="3"/>
        </w:numPr>
        <w:tabs>
          <w:tab w:val="left" w:pos="546"/>
        </w:tabs>
        <w:ind w:hanging="518"/>
        <w:rPr>
          <w:b/>
        </w:rPr>
      </w:pPr>
      <w:r w:rsidRPr="00470108">
        <w:rPr>
          <w:b/>
          <w:noProof/>
          <w:lang w:val="en-IN" w:eastAsia="en-IN"/>
        </w:rPr>
        <mc:AlternateContent>
          <mc:Choice Requires="wps">
            <w:drawing>
              <wp:anchor distT="0" distB="0" distL="0" distR="0" simplePos="0" relativeHeight="251652096" behindDoc="0" locked="0" layoutInCell="1" allowOverlap="1">
                <wp:simplePos x="0" y="0"/>
                <wp:positionH relativeFrom="page">
                  <wp:posOffset>5490349</wp:posOffset>
                </wp:positionH>
                <wp:positionV relativeFrom="page">
                  <wp:posOffset>366356</wp:posOffset>
                </wp:positionV>
                <wp:extent cx="2491740" cy="3968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740" cy="396875"/>
                        </a:xfrm>
                        <a:custGeom>
                          <a:avLst/>
                          <a:gdLst/>
                          <a:ahLst/>
                          <a:cxnLst/>
                          <a:rect l="l" t="t" r="r" b="b"/>
                          <a:pathLst>
                            <a:path w="2491740" h="396875">
                              <a:moveTo>
                                <a:pt x="2491701" y="0"/>
                              </a:moveTo>
                              <a:lnTo>
                                <a:pt x="0" y="0"/>
                              </a:lnTo>
                              <a:lnTo>
                                <a:pt x="0" y="396494"/>
                              </a:lnTo>
                              <a:lnTo>
                                <a:pt x="2491701" y="396494"/>
                              </a:lnTo>
                              <a:lnTo>
                                <a:pt x="249170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44D8DF" id="Graphic 9" o:spid="_x0000_s1026" style="position:absolute;margin-left:432.3pt;margin-top:28.85pt;width:196.2pt;height:31.25pt;z-index:251652096;visibility:visible;mso-wrap-style:square;mso-wrap-distance-left:0;mso-wrap-distance-top:0;mso-wrap-distance-right:0;mso-wrap-distance-bottom:0;mso-position-horizontal:absolute;mso-position-horizontal-relative:page;mso-position-vertical:absolute;mso-position-vertical-relative:page;v-text-anchor:top" coordsize="2491740,39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" path="m2491701,l,,,396494r2491701,l2491701,xe" stroked="f">
                <v:path arrowok="t"/>
                <w10:wrap anchorx="page" anchory="page"/>
              </v:shape>
            </w:pict>
          </mc:Fallback>
        </mc:AlternateContent>
      </w:r>
      <w:r w:rsidRPr="00470108">
        <w:rPr>
          <w:b/>
          <w:color w:val="C95D48"/>
          <w:w w:val="90"/>
        </w:rPr>
        <w:t>YEAR</w:t>
      </w:r>
      <w:r w:rsidRPr="00470108">
        <w:rPr>
          <w:b/>
          <w:color w:val="C95D48"/>
          <w:spacing w:val="-2"/>
        </w:rPr>
        <w:t xml:space="preserve"> </w:t>
      </w:r>
      <w:r w:rsidRPr="00470108">
        <w:rPr>
          <w:b/>
          <w:color w:val="C95D48"/>
          <w:w w:val="90"/>
        </w:rPr>
        <w:t>IN</w:t>
      </w:r>
      <w:r w:rsidRPr="00470108">
        <w:rPr>
          <w:b/>
          <w:color w:val="C95D48"/>
          <w:spacing w:val="-2"/>
        </w:rPr>
        <w:t xml:space="preserve"> </w:t>
      </w:r>
      <w:r w:rsidRPr="00470108">
        <w:rPr>
          <w:b/>
          <w:color w:val="C95D48"/>
          <w:spacing w:val="-2"/>
          <w:w w:val="90"/>
        </w:rPr>
        <w:t>REVIEW</w:t>
      </w:r>
    </w:p>
    <w:p w:rsidR="00C67EF1" w:rsidRDefault="00CE1677">
      <w:pPr>
        <w:pStyle w:val="BodyText"/>
        <w:spacing w:before="219" w:line="290" w:lineRule="auto"/>
      </w:pPr>
      <w:r>
        <w:rPr>
          <w:color w:val="231F20"/>
          <w:w w:val="105"/>
        </w:rPr>
        <w:t>During the financial year 2025-26, the Indian securities market demonstrated remarkable resilience and strength, amid an uncertain global economic and geopolitical environment. The sustained momentum was driven by robust and diversified capital raising by corporates across equity, debt, and hybrid avenues and increased participation</w:t>
      </w:r>
      <w:r>
        <w:rPr>
          <w:color w:val="231F20"/>
          <w:spacing w:val="-12"/>
          <w:w w:val="105"/>
        </w:rPr>
        <w:t xml:space="preserve"> </w:t>
      </w:r>
      <w:r>
        <w:rPr>
          <w:color w:val="231F20"/>
          <w:w w:val="105"/>
        </w:rPr>
        <w:t>of</w:t>
      </w:r>
      <w:r>
        <w:rPr>
          <w:color w:val="231F20"/>
          <w:spacing w:val="-12"/>
          <w:w w:val="105"/>
        </w:rPr>
        <w:t xml:space="preserve"> </w:t>
      </w:r>
      <w:r>
        <w:rPr>
          <w:color w:val="231F20"/>
          <w:w w:val="105"/>
        </w:rPr>
        <w:t>domestic</w:t>
      </w:r>
      <w:r>
        <w:rPr>
          <w:color w:val="231F20"/>
          <w:spacing w:val="-12"/>
          <w:w w:val="105"/>
        </w:rPr>
        <w:t xml:space="preserve"> </w:t>
      </w:r>
      <w:r>
        <w:rPr>
          <w:color w:val="231F20"/>
          <w:w w:val="105"/>
        </w:rPr>
        <w:t>investors.</w:t>
      </w:r>
      <w:r>
        <w:rPr>
          <w:color w:val="231F20"/>
          <w:spacing w:val="-12"/>
          <w:w w:val="105"/>
        </w:rPr>
        <w:t xml:space="preserve"> </w:t>
      </w:r>
      <w:r>
        <w:rPr>
          <w:color w:val="231F20"/>
          <w:w w:val="105"/>
        </w:rPr>
        <w:t>Indian</w:t>
      </w:r>
      <w:r>
        <w:rPr>
          <w:color w:val="231F20"/>
          <w:spacing w:val="-12"/>
          <w:w w:val="105"/>
        </w:rPr>
        <w:t xml:space="preserve"> </w:t>
      </w:r>
      <w:r>
        <w:rPr>
          <w:color w:val="231F20"/>
          <w:w w:val="105"/>
        </w:rPr>
        <w:t xml:space="preserve">markets </w:t>
      </w:r>
      <w:r>
        <w:rPr>
          <w:color w:val="231F20"/>
        </w:rPr>
        <w:t>continued</w:t>
      </w:r>
      <w:r>
        <w:rPr>
          <w:color w:val="231F20"/>
          <w:spacing w:val="-6"/>
        </w:rPr>
        <w:t xml:space="preserve"> </w:t>
      </w:r>
      <w:r>
        <w:rPr>
          <w:color w:val="231F20"/>
        </w:rPr>
        <w:t>to</w:t>
      </w:r>
      <w:r>
        <w:rPr>
          <w:color w:val="231F20"/>
          <w:spacing w:val="-6"/>
        </w:rPr>
        <w:t xml:space="preserve"> </w:t>
      </w:r>
      <w:r>
        <w:rPr>
          <w:color w:val="231F20"/>
        </w:rPr>
        <w:t>rank</w:t>
      </w:r>
      <w:r>
        <w:rPr>
          <w:color w:val="231F20"/>
          <w:spacing w:val="-6"/>
        </w:rPr>
        <w:t xml:space="preserve"> </w:t>
      </w:r>
      <w:r>
        <w:rPr>
          <w:color w:val="231F20"/>
        </w:rPr>
        <w:t>among</w:t>
      </w:r>
      <w:r>
        <w:rPr>
          <w:color w:val="231F20"/>
          <w:spacing w:val="-6"/>
        </w:rPr>
        <w:t xml:space="preserve"> </w:t>
      </w:r>
      <w:r>
        <w:rPr>
          <w:color w:val="231F20"/>
        </w:rPr>
        <w:t>the</w:t>
      </w:r>
      <w:r>
        <w:rPr>
          <w:color w:val="231F20"/>
          <w:spacing w:val="-6"/>
        </w:rPr>
        <w:t xml:space="preserve"> </w:t>
      </w:r>
      <w:r>
        <w:rPr>
          <w:color w:val="231F20"/>
        </w:rPr>
        <w:t>leading</w:t>
      </w:r>
      <w:r>
        <w:rPr>
          <w:color w:val="231F20"/>
          <w:spacing w:val="-6"/>
        </w:rPr>
        <w:t xml:space="preserve"> </w:t>
      </w:r>
      <w:r>
        <w:rPr>
          <w:color w:val="231F20"/>
        </w:rPr>
        <w:t>global</w:t>
      </w:r>
      <w:r>
        <w:rPr>
          <w:color w:val="231F20"/>
          <w:spacing w:val="-6"/>
        </w:rPr>
        <w:t xml:space="preserve"> </w:t>
      </w:r>
      <w:r>
        <w:rPr>
          <w:color w:val="231F20"/>
        </w:rPr>
        <w:t xml:space="preserve">avenues </w:t>
      </w:r>
      <w:r>
        <w:rPr>
          <w:color w:val="231F20"/>
          <w:w w:val="105"/>
        </w:rPr>
        <w:t xml:space="preserve">for initial public offerings (IPOs), reflecting strong </w:t>
      </w:r>
      <w:r>
        <w:rPr>
          <w:color w:val="231F20"/>
        </w:rPr>
        <w:t xml:space="preserve">macroeconomic fundamentals, improving corporate </w:t>
      </w:r>
      <w:r>
        <w:rPr>
          <w:color w:val="231F20"/>
          <w:w w:val="105"/>
        </w:rPr>
        <w:t>performance and the deepening financialisation</w:t>
      </w:r>
      <w:r>
        <w:rPr>
          <w:color w:val="231F20"/>
          <w:spacing w:val="40"/>
          <w:w w:val="105"/>
        </w:rPr>
        <w:t xml:space="preserve"> </w:t>
      </w:r>
      <w:r>
        <w:rPr>
          <w:color w:val="231F20"/>
          <w:w w:val="105"/>
        </w:rPr>
        <w:t>of household savings. While uncertainties arising from shifting trade policies, geopolitical conflicts, and</w:t>
      </w:r>
      <w:r>
        <w:rPr>
          <w:color w:val="231F20"/>
          <w:spacing w:val="-6"/>
          <w:w w:val="105"/>
        </w:rPr>
        <w:t xml:space="preserve"> </w:t>
      </w:r>
      <w:r>
        <w:rPr>
          <w:color w:val="231F20"/>
          <w:w w:val="105"/>
        </w:rPr>
        <w:t>capital</w:t>
      </w:r>
      <w:r>
        <w:rPr>
          <w:color w:val="231F20"/>
          <w:spacing w:val="-6"/>
          <w:w w:val="105"/>
        </w:rPr>
        <w:t xml:space="preserve"> </w:t>
      </w:r>
      <w:r>
        <w:rPr>
          <w:color w:val="231F20"/>
          <w:w w:val="105"/>
        </w:rPr>
        <w:t>outflows</w:t>
      </w:r>
      <w:r>
        <w:rPr>
          <w:color w:val="231F20"/>
          <w:spacing w:val="-6"/>
          <w:w w:val="105"/>
        </w:rPr>
        <w:t xml:space="preserve"> </w:t>
      </w:r>
      <w:r>
        <w:rPr>
          <w:color w:val="231F20"/>
          <w:w w:val="105"/>
        </w:rPr>
        <w:t>posed</w:t>
      </w:r>
      <w:r>
        <w:rPr>
          <w:color w:val="231F20"/>
          <w:spacing w:val="-6"/>
          <w:w w:val="105"/>
        </w:rPr>
        <w:t xml:space="preserve"> </w:t>
      </w:r>
      <w:r>
        <w:rPr>
          <w:color w:val="231F20"/>
          <w:w w:val="105"/>
        </w:rPr>
        <w:t>challenges</w:t>
      </w:r>
      <w:r>
        <w:rPr>
          <w:color w:val="231F20"/>
          <w:spacing w:val="-6"/>
          <w:w w:val="105"/>
        </w:rPr>
        <w:t xml:space="preserve"> </w:t>
      </w:r>
      <w:r>
        <w:rPr>
          <w:color w:val="231F20"/>
          <w:w w:val="105"/>
        </w:rPr>
        <w:t>to</w:t>
      </w:r>
      <w:r>
        <w:rPr>
          <w:color w:val="231F20"/>
          <w:spacing w:val="-6"/>
          <w:w w:val="105"/>
        </w:rPr>
        <w:t xml:space="preserve"> </w:t>
      </w:r>
      <w:r>
        <w:rPr>
          <w:color w:val="231F20"/>
          <w:w w:val="105"/>
        </w:rPr>
        <w:t xml:space="preserve">markets, </w:t>
      </w:r>
      <w:r>
        <w:rPr>
          <w:color w:val="231F20"/>
        </w:rPr>
        <w:t xml:space="preserve">domestic institutional investors (DIIs) and consistent </w:t>
      </w:r>
      <w:r>
        <w:rPr>
          <w:color w:val="231F20"/>
          <w:w w:val="105"/>
        </w:rPr>
        <w:t>retail</w:t>
      </w:r>
      <w:r>
        <w:rPr>
          <w:color w:val="231F20"/>
          <w:spacing w:val="-17"/>
          <w:w w:val="105"/>
        </w:rPr>
        <w:t xml:space="preserve"> </w:t>
      </w:r>
      <w:r>
        <w:rPr>
          <w:color w:val="231F20"/>
          <w:w w:val="105"/>
        </w:rPr>
        <w:t>participation</w:t>
      </w:r>
      <w:r>
        <w:rPr>
          <w:color w:val="231F20"/>
          <w:spacing w:val="-16"/>
          <w:w w:val="105"/>
        </w:rPr>
        <w:t xml:space="preserve"> </w:t>
      </w:r>
      <w:r>
        <w:rPr>
          <w:color w:val="231F20"/>
          <w:w w:val="105"/>
        </w:rPr>
        <w:t>provided</w:t>
      </w:r>
      <w:r>
        <w:rPr>
          <w:color w:val="231F20"/>
          <w:spacing w:val="-16"/>
          <w:w w:val="105"/>
        </w:rPr>
        <w:t xml:space="preserve"> </w:t>
      </w:r>
      <w:r>
        <w:rPr>
          <w:color w:val="231F20"/>
          <w:w w:val="105"/>
        </w:rPr>
        <w:t>resilience</w:t>
      </w:r>
      <w:r>
        <w:rPr>
          <w:color w:val="231F20"/>
          <w:spacing w:val="-16"/>
          <w:w w:val="105"/>
        </w:rPr>
        <w:t xml:space="preserve"> </w:t>
      </w:r>
      <w:r>
        <w:rPr>
          <w:color w:val="231F20"/>
          <w:w w:val="105"/>
        </w:rPr>
        <w:t>and</w:t>
      </w:r>
      <w:r>
        <w:rPr>
          <w:color w:val="231F20"/>
          <w:spacing w:val="-16"/>
          <w:w w:val="105"/>
        </w:rPr>
        <w:t xml:space="preserve"> </w:t>
      </w:r>
      <w:r>
        <w:rPr>
          <w:color w:val="231F20"/>
          <w:w w:val="105"/>
        </w:rPr>
        <w:t>stability.</w:t>
      </w:r>
    </w:p>
    <w:p w:rsidR="00C67EF1" w:rsidRDefault="00CE1677">
      <w:pPr>
        <w:pStyle w:val="BodyText"/>
        <w:spacing w:before="173" w:line="290" w:lineRule="auto"/>
        <w:ind w:right="1"/>
      </w:pPr>
      <w:r>
        <w:rPr>
          <w:color w:val="231F20"/>
        </w:rPr>
        <w:t>The year also saw further progress in regulatory initiatives aimed at enhancing market integrity, improving ease of investing and doing business, strengthening risk management frameworks, and fostering innovation. Together, these developments reinforce</w:t>
      </w:r>
      <w:r>
        <w:rPr>
          <w:color w:val="231F20"/>
          <w:spacing w:val="-11"/>
        </w:rPr>
        <w:t xml:space="preserve"> </w:t>
      </w:r>
      <w:r>
        <w:rPr>
          <w:color w:val="231F20"/>
        </w:rPr>
        <w:t>the</w:t>
      </w:r>
      <w:r>
        <w:rPr>
          <w:color w:val="231F20"/>
          <w:spacing w:val="-11"/>
        </w:rPr>
        <w:t xml:space="preserve"> </w:t>
      </w:r>
      <w:r>
        <w:rPr>
          <w:color w:val="231F20"/>
        </w:rPr>
        <w:t>growing</w:t>
      </w:r>
      <w:r>
        <w:rPr>
          <w:color w:val="231F20"/>
          <w:spacing w:val="-11"/>
        </w:rPr>
        <w:t xml:space="preserve"> </w:t>
      </w:r>
      <w:r>
        <w:rPr>
          <w:color w:val="231F20"/>
        </w:rPr>
        <w:t>depth,</w:t>
      </w:r>
      <w:r>
        <w:rPr>
          <w:color w:val="231F20"/>
          <w:spacing w:val="-11"/>
        </w:rPr>
        <w:t xml:space="preserve"> </w:t>
      </w:r>
      <w:r>
        <w:rPr>
          <w:color w:val="231F20"/>
        </w:rPr>
        <w:t>efficiency</w:t>
      </w:r>
      <w:r>
        <w:rPr>
          <w:color w:val="231F20"/>
          <w:spacing w:val="-11"/>
        </w:rPr>
        <w:t xml:space="preserve"> </w:t>
      </w:r>
      <w:r>
        <w:rPr>
          <w:color w:val="231F20"/>
        </w:rPr>
        <w:t>and</w:t>
      </w:r>
      <w:r>
        <w:rPr>
          <w:color w:val="231F20"/>
          <w:spacing w:val="-11"/>
        </w:rPr>
        <w:t xml:space="preserve"> </w:t>
      </w:r>
      <w:r>
        <w:rPr>
          <w:color w:val="231F20"/>
        </w:rPr>
        <w:t>resilience of Indian securities markets, firmly positioning them as a trusted engine for sustained capital formation.</w:t>
      </w:r>
    </w:p>
    <w:p w:rsidR="00C67EF1" w:rsidRPr="00470108" w:rsidRDefault="00CE1677">
      <w:pPr>
        <w:pStyle w:val="BodyText"/>
        <w:spacing w:before="171"/>
        <w:rPr>
          <w:b/>
        </w:rPr>
      </w:pPr>
      <w:r w:rsidRPr="00470108">
        <w:rPr>
          <w:b/>
          <w:color w:val="231F20"/>
          <w:spacing w:val="-2"/>
          <w:w w:val="105"/>
        </w:rPr>
        <w:t>Primary</w:t>
      </w:r>
      <w:r w:rsidRPr="00470108">
        <w:rPr>
          <w:b/>
          <w:color w:val="231F20"/>
          <w:spacing w:val="-3"/>
          <w:w w:val="105"/>
        </w:rPr>
        <w:t xml:space="preserve"> </w:t>
      </w:r>
      <w:r w:rsidRPr="00470108">
        <w:rPr>
          <w:b/>
          <w:color w:val="231F20"/>
          <w:spacing w:val="-2"/>
          <w:w w:val="105"/>
        </w:rPr>
        <w:t>Markets</w:t>
      </w:r>
    </w:p>
    <w:p w:rsidR="00C67EF1" w:rsidRPr="00C54089" w:rsidRDefault="00CE1677">
      <w:pPr>
        <w:pStyle w:val="BodyText"/>
        <w:spacing w:before="223" w:line="290" w:lineRule="auto"/>
      </w:pPr>
      <w:r>
        <w:rPr>
          <w:color w:val="231F20"/>
        </w:rPr>
        <w:t>India’s primary market serves as a transparent and regulated gateway for capital formation, bridging savings</w:t>
      </w:r>
      <w:r>
        <w:rPr>
          <w:color w:val="231F20"/>
          <w:spacing w:val="-5"/>
        </w:rPr>
        <w:t xml:space="preserve"> </w:t>
      </w:r>
      <w:r>
        <w:rPr>
          <w:color w:val="231F20"/>
        </w:rPr>
        <w:t>and</w:t>
      </w:r>
      <w:r>
        <w:rPr>
          <w:color w:val="231F20"/>
          <w:spacing w:val="-5"/>
        </w:rPr>
        <w:t xml:space="preserve"> </w:t>
      </w:r>
      <w:r>
        <w:rPr>
          <w:color w:val="231F20"/>
        </w:rPr>
        <w:t>productive</w:t>
      </w:r>
      <w:r>
        <w:rPr>
          <w:color w:val="231F20"/>
          <w:spacing w:val="-5"/>
        </w:rPr>
        <w:t xml:space="preserve"> </w:t>
      </w:r>
      <w:r>
        <w:rPr>
          <w:color w:val="231F20"/>
        </w:rPr>
        <w:t>investments.</w:t>
      </w:r>
      <w:r>
        <w:rPr>
          <w:color w:val="231F20"/>
          <w:spacing w:val="-4"/>
        </w:rPr>
        <w:t xml:space="preserve"> </w:t>
      </w:r>
      <w:r>
        <w:rPr>
          <w:color w:val="231F20"/>
        </w:rPr>
        <w:t>In</w:t>
      </w:r>
      <w:r>
        <w:rPr>
          <w:color w:val="231F20"/>
          <w:spacing w:val="-4"/>
        </w:rPr>
        <w:t xml:space="preserve"> </w:t>
      </w:r>
      <w:r>
        <w:rPr>
          <w:color w:val="231F20"/>
        </w:rPr>
        <w:t>2025-26,</w:t>
      </w:r>
      <w:r>
        <w:rPr>
          <w:color w:val="231F20"/>
          <w:spacing w:val="-5"/>
        </w:rPr>
        <w:t xml:space="preserve"> </w:t>
      </w:r>
      <w:r>
        <w:rPr>
          <w:color w:val="231F20"/>
        </w:rPr>
        <w:t>the market</w:t>
      </w:r>
      <w:r>
        <w:rPr>
          <w:color w:val="231F20"/>
          <w:spacing w:val="-5"/>
        </w:rPr>
        <w:t xml:space="preserve"> </w:t>
      </w:r>
      <w:r>
        <w:rPr>
          <w:color w:val="231F20"/>
        </w:rPr>
        <w:t>demonstrated</w:t>
      </w:r>
      <w:r>
        <w:rPr>
          <w:color w:val="231F20"/>
          <w:spacing w:val="-5"/>
        </w:rPr>
        <w:t xml:space="preserve"> </w:t>
      </w:r>
      <w:r>
        <w:rPr>
          <w:color w:val="231F20"/>
        </w:rPr>
        <w:t>continuous</w:t>
      </w:r>
      <w:r>
        <w:rPr>
          <w:color w:val="231F20"/>
          <w:spacing w:val="-5"/>
        </w:rPr>
        <w:t xml:space="preserve"> </w:t>
      </w:r>
      <w:r>
        <w:rPr>
          <w:color w:val="231F20"/>
        </w:rPr>
        <w:t>depth</w:t>
      </w:r>
      <w:r>
        <w:rPr>
          <w:color w:val="231F20"/>
          <w:spacing w:val="-5"/>
        </w:rPr>
        <w:t xml:space="preserve"> </w:t>
      </w:r>
      <w:r>
        <w:rPr>
          <w:color w:val="231F20"/>
        </w:rPr>
        <w:t>and</w:t>
      </w:r>
      <w:r>
        <w:rPr>
          <w:color w:val="231F20"/>
          <w:spacing w:val="-5"/>
        </w:rPr>
        <w:t xml:space="preserve"> </w:t>
      </w:r>
      <w:r>
        <w:rPr>
          <w:color w:val="231F20"/>
        </w:rPr>
        <w:t>maturity by</w:t>
      </w:r>
      <w:r>
        <w:rPr>
          <w:color w:val="231F20"/>
          <w:spacing w:val="-16"/>
        </w:rPr>
        <w:t xml:space="preserve"> </w:t>
      </w:r>
      <w:r>
        <w:rPr>
          <w:color w:val="231F20"/>
        </w:rPr>
        <w:t>mobilizing</w:t>
      </w:r>
      <w:r>
        <w:rPr>
          <w:color w:val="231F20"/>
          <w:spacing w:val="-15"/>
        </w:rPr>
        <w:t xml:space="preserve"> </w:t>
      </w:r>
      <w:r>
        <w:rPr>
          <w:color w:val="231F20"/>
        </w:rPr>
        <w:t>a</w:t>
      </w:r>
      <w:r>
        <w:rPr>
          <w:color w:val="231F20"/>
          <w:spacing w:val="-15"/>
        </w:rPr>
        <w:t xml:space="preserve"> </w:t>
      </w:r>
      <w:r>
        <w:rPr>
          <w:color w:val="231F20"/>
        </w:rPr>
        <w:t>total</w:t>
      </w:r>
      <w:r>
        <w:rPr>
          <w:color w:val="231F20"/>
          <w:spacing w:val="-16"/>
        </w:rPr>
        <w:t xml:space="preserve"> </w:t>
      </w:r>
      <w:r>
        <w:rPr>
          <w:color w:val="231F20"/>
        </w:rPr>
        <w:t>of</w:t>
      </w:r>
      <w:r>
        <w:rPr>
          <w:color w:val="231F20"/>
          <w:spacing w:val="-15"/>
        </w:rPr>
        <w:t xml:space="preserve"> </w:t>
      </w:r>
      <w:r>
        <w:rPr>
          <w:color w:val="231F20"/>
        </w:rPr>
        <w:t>₹13.6</w:t>
      </w:r>
      <w:r>
        <w:rPr>
          <w:color w:val="231F20"/>
          <w:spacing w:val="-15"/>
        </w:rPr>
        <w:t xml:space="preserve"> </w:t>
      </w:r>
      <w:r>
        <w:rPr>
          <w:color w:val="231F20"/>
        </w:rPr>
        <w:t>lakh</w:t>
      </w:r>
      <w:r>
        <w:rPr>
          <w:color w:val="231F20"/>
          <w:spacing w:val="-15"/>
        </w:rPr>
        <w:t xml:space="preserve"> </w:t>
      </w:r>
      <w:r>
        <w:rPr>
          <w:color w:val="231F20"/>
        </w:rPr>
        <w:t>crore.</w:t>
      </w:r>
      <w:r>
        <w:rPr>
          <w:color w:val="231F20"/>
          <w:spacing w:val="-16"/>
        </w:rPr>
        <w:t xml:space="preserve"> </w:t>
      </w:r>
      <w:r>
        <w:rPr>
          <w:color w:val="231F20"/>
        </w:rPr>
        <w:t>Although</w:t>
      </w:r>
      <w:r>
        <w:rPr>
          <w:color w:val="231F20"/>
          <w:spacing w:val="-15"/>
        </w:rPr>
        <w:t xml:space="preserve"> </w:t>
      </w:r>
      <w:r>
        <w:rPr>
          <w:color w:val="231F20"/>
        </w:rPr>
        <w:t>this represents</w:t>
      </w:r>
      <w:r>
        <w:rPr>
          <w:color w:val="231F20"/>
          <w:spacing w:val="-4"/>
        </w:rPr>
        <w:t xml:space="preserve"> </w:t>
      </w:r>
      <w:r>
        <w:rPr>
          <w:color w:val="231F20"/>
        </w:rPr>
        <w:t>a</w:t>
      </w:r>
      <w:r>
        <w:rPr>
          <w:color w:val="231F20"/>
          <w:spacing w:val="-5"/>
        </w:rPr>
        <w:t xml:space="preserve"> </w:t>
      </w:r>
      <w:r>
        <w:rPr>
          <w:color w:val="231F20"/>
        </w:rPr>
        <w:t>4.4</w:t>
      </w:r>
      <w:r>
        <w:rPr>
          <w:color w:val="231F20"/>
          <w:spacing w:val="-4"/>
        </w:rPr>
        <w:t xml:space="preserve"> </w:t>
      </w:r>
      <w:r>
        <w:rPr>
          <w:color w:val="231F20"/>
        </w:rPr>
        <w:t>per</w:t>
      </w:r>
      <w:r>
        <w:rPr>
          <w:color w:val="231F20"/>
          <w:spacing w:val="-4"/>
        </w:rPr>
        <w:t xml:space="preserve"> </w:t>
      </w:r>
      <w:r>
        <w:rPr>
          <w:color w:val="231F20"/>
        </w:rPr>
        <w:t>cent</w:t>
      </w:r>
      <w:r>
        <w:rPr>
          <w:color w:val="231F20"/>
          <w:spacing w:val="-5"/>
        </w:rPr>
        <w:t xml:space="preserve"> </w:t>
      </w:r>
      <w:r>
        <w:rPr>
          <w:color w:val="231F20"/>
        </w:rPr>
        <w:t>decline</w:t>
      </w:r>
      <w:r>
        <w:rPr>
          <w:color w:val="231F20"/>
          <w:spacing w:val="-5"/>
        </w:rPr>
        <w:t xml:space="preserve"> </w:t>
      </w:r>
      <w:r>
        <w:rPr>
          <w:color w:val="231F20"/>
        </w:rPr>
        <w:t>from</w:t>
      </w:r>
      <w:r>
        <w:rPr>
          <w:color w:val="231F20"/>
          <w:spacing w:val="-5"/>
        </w:rPr>
        <w:t xml:space="preserve"> </w:t>
      </w:r>
      <w:r>
        <w:rPr>
          <w:color w:val="231F20"/>
        </w:rPr>
        <w:t>the</w:t>
      </w:r>
      <w:r>
        <w:rPr>
          <w:color w:val="231F20"/>
          <w:spacing w:val="-5"/>
        </w:rPr>
        <w:t xml:space="preserve"> </w:t>
      </w:r>
      <w:r>
        <w:rPr>
          <w:color w:val="231F20"/>
        </w:rPr>
        <w:t xml:space="preserve">preceding year, the overall performance underscores the primary market’s vital role as a catalyst for national economic </w:t>
      </w:r>
      <w:r w:rsidRPr="00C54089">
        <w:rPr>
          <w:color w:val="231F20"/>
        </w:rPr>
        <w:t>growth (</w:t>
      </w:r>
      <w:r w:rsidRPr="00C54089">
        <w:rPr>
          <w:b/>
          <w:color w:val="231F20"/>
        </w:rPr>
        <w:t>Chart 1.1</w:t>
      </w:r>
      <w:r w:rsidRPr="00C54089">
        <w:rPr>
          <w:color w:val="231F20"/>
        </w:rPr>
        <w:t>).</w:t>
      </w:r>
    </w:p>
    <w:p w:rsidR="00C67EF1" w:rsidRPr="00470108" w:rsidRDefault="00CE1677">
      <w:pPr>
        <w:spacing w:before="79"/>
        <w:ind w:left="398"/>
        <w:rPr>
          <w:b/>
          <w:sz w:val="18"/>
        </w:rPr>
      </w:pPr>
      <w:r w:rsidRPr="00470108">
        <w:rPr>
          <w:b/>
        </w:rPr>
        <w:br w:type="column"/>
      </w:r>
      <w:r w:rsidRPr="00470108">
        <w:rPr>
          <w:b/>
          <w:color w:val="231F20"/>
          <w:spacing w:val="-2"/>
          <w:sz w:val="18"/>
        </w:rPr>
        <w:t>Chart</w:t>
      </w:r>
      <w:r w:rsidRPr="00470108">
        <w:rPr>
          <w:b/>
          <w:color w:val="231F20"/>
          <w:spacing w:val="-4"/>
          <w:sz w:val="18"/>
        </w:rPr>
        <w:t xml:space="preserve"> </w:t>
      </w:r>
      <w:r w:rsidRPr="00470108">
        <w:rPr>
          <w:b/>
          <w:color w:val="231F20"/>
          <w:spacing w:val="-2"/>
          <w:sz w:val="18"/>
        </w:rPr>
        <w:t>1.1:</w:t>
      </w:r>
      <w:r w:rsidRPr="00470108">
        <w:rPr>
          <w:b/>
          <w:color w:val="231F20"/>
          <w:spacing w:val="-1"/>
          <w:sz w:val="18"/>
        </w:rPr>
        <w:t xml:space="preserve"> </w:t>
      </w:r>
      <w:r w:rsidRPr="00470108">
        <w:rPr>
          <w:b/>
          <w:color w:val="231F20"/>
          <w:spacing w:val="-2"/>
          <w:sz w:val="18"/>
        </w:rPr>
        <w:t>Corporate</w:t>
      </w:r>
      <w:r w:rsidRPr="00470108">
        <w:rPr>
          <w:b/>
          <w:color w:val="231F20"/>
          <w:spacing w:val="-1"/>
          <w:sz w:val="18"/>
        </w:rPr>
        <w:t xml:space="preserve"> </w:t>
      </w:r>
      <w:r w:rsidRPr="00470108">
        <w:rPr>
          <w:b/>
          <w:color w:val="231F20"/>
          <w:spacing w:val="-2"/>
          <w:sz w:val="18"/>
        </w:rPr>
        <w:t>Financing through</w:t>
      </w:r>
      <w:r w:rsidRPr="00470108">
        <w:rPr>
          <w:b/>
          <w:color w:val="231F20"/>
          <w:spacing w:val="-1"/>
          <w:sz w:val="18"/>
        </w:rPr>
        <w:t xml:space="preserve"> </w:t>
      </w:r>
      <w:r w:rsidRPr="00470108">
        <w:rPr>
          <w:b/>
          <w:color w:val="231F20"/>
          <w:spacing w:val="-2"/>
          <w:sz w:val="18"/>
        </w:rPr>
        <w:t>Primary</w:t>
      </w:r>
      <w:r w:rsidRPr="00470108">
        <w:rPr>
          <w:b/>
          <w:color w:val="231F20"/>
          <w:spacing w:val="-1"/>
          <w:sz w:val="18"/>
        </w:rPr>
        <w:t xml:space="preserve"> </w:t>
      </w:r>
      <w:r w:rsidRPr="00470108">
        <w:rPr>
          <w:b/>
          <w:color w:val="231F20"/>
          <w:spacing w:val="-2"/>
          <w:sz w:val="18"/>
        </w:rPr>
        <w:t>Market</w:t>
      </w:r>
    </w:p>
    <w:p w:rsidR="00C67EF1" w:rsidRDefault="00C67EF1">
      <w:pPr>
        <w:pStyle w:val="BodyText"/>
        <w:spacing w:before="4"/>
        <w:ind w:left="0"/>
        <w:jc w:val="left"/>
        <w:rPr>
          <w:sz w:val="5"/>
        </w:rPr>
      </w:pPr>
    </w:p>
    <w:p w:rsidR="00C67EF1" w:rsidRDefault="00CE1677">
      <w:pPr>
        <w:ind w:left="25" w:right="-44"/>
        <w:rPr>
          <w:sz w:val="20"/>
        </w:rPr>
      </w:pPr>
      <w:r>
        <w:rPr>
          <w:noProof/>
          <w:sz w:val="20"/>
          <w:lang w:val="en-IN" w:eastAsia="en-IN"/>
        </w:rPr>
        <mc:AlternateContent>
          <mc:Choice Requires="wpg">
            <w:drawing>
              <wp:inline distT="0" distB="0" distL="0" distR="0">
                <wp:extent cx="3240405" cy="2160270"/>
                <wp:effectExtent l="0" t="0" r="0" b="190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12" name="Graphic 11"/>
                        <wps:cNvSpPr/>
                        <wps:spPr>
                          <a:xfrm>
                            <a:off x="280526" y="1507180"/>
                            <a:ext cx="2712720" cy="241935"/>
                          </a:xfrm>
                          <a:custGeom>
                            <a:avLst/>
                            <a:gdLst/>
                            <a:ahLst/>
                            <a:cxnLst/>
                            <a:rect l="l" t="t" r="r" b="b"/>
                            <a:pathLst>
                              <a:path w="2712720" h="241935">
                                <a:moveTo>
                                  <a:pt x="2712618" y="0"/>
                                </a:moveTo>
                                <a:lnTo>
                                  <a:pt x="2261120" y="25285"/>
                                </a:lnTo>
                                <a:lnTo>
                                  <a:pt x="1808581" y="156070"/>
                                </a:lnTo>
                                <a:lnTo>
                                  <a:pt x="1356042" y="174383"/>
                                </a:lnTo>
                                <a:lnTo>
                                  <a:pt x="904036" y="98526"/>
                                </a:lnTo>
                                <a:lnTo>
                                  <a:pt x="452018" y="128168"/>
                                </a:lnTo>
                                <a:lnTo>
                                  <a:pt x="0" y="162179"/>
                                </a:lnTo>
                                <a:lnTo>
                                  <a:pt x="0" y="241515"/>
                                </a:lnTo>
                                <a:lnTo>
                                  <a:pt x="2712618" y="241515"/>
                                </a:lnTo>
                                <a:lnTo>
                                  <a:pt x="2712618" y="0"/>
                                </a:lnTo>
                                <a:close/>
                              </a:path>
                            </a:pathLst>
                          </a:custGeom>
                          <a:solidFill>
                            <a:srgbClr val="5D9BD3"/>
                          </a:solidFill>
                        </wps:spPr>
                        <wps:bodyPr wrap="square" lIns="0" tIns="0" rIns="0" bIns="0" rtlCol="0">
                          <a:prstTxWarp prst="textNoShape">
                            <a:avLst/>
                          </a:prstTxWarp>
                          <a:noAutofit/>
                        </wps:bodyPr>
                      </wps:wsp>
                      <wps:wsp>
                        <wps:cNvPr id="13" name="Graphic 12"/>
                        <wps:cNvSpPr/>
                        <wps:spPr>
                          <a:xfrm>
                            <a:off x="280526" y="1283977"/>
                            <a:ext cx="2712720" cy="396875"/>
                          </a:xfrm>
                          <a:custGeom>
                            <a:avLst/>
                            <a:gdLst/>
                            <a:ahLst/>
                            <a:cxnLst/>
                            <a:rect l="l" t="t" r="r" b="b"/>
                            <a:pathLst>
                              <a:path w="2712720" h="396875">
                                <a:moveTo>
                                  <a:pt x="2712618" y="0"/>
                                </a:moveTo>
                                <a:lnTo>
                                  <a:pt x="2261120" y="21793"/>
                                </a:lnTo>
                                <a:lnTo>
                                  <a:pt x="1808581" y="262445"/>
                                </a:lnTo>
                                <a:lnTo>
                                  <a:pt x="1356042" y="302552"/>
                                </a:lnTo>
                                <a:lnTo>
                                  <a:pt x="904036" y="226694"/>
                                </a:lnTo>
                                <a:lnTo>
                                  <a:pt x="452018" y="228434"/>
                                </a:lnTo>
                                <a:lnTo>
                                  <a:pt x="0" y="149961"/>
                                </a:lnTo>
                                <a:lnTo>
                                  <a:pt x="0" y="385381"/>
                                </a:lnTo>
                                <a:lnTo>
                                  <a:pt x="452018" y="351370"/>
                                </a:lnTo>
                                <a:lnTo>
                                  <a:pt x="904036" y="321729"/>
                                </a:lnTo>
                                <a:lnTo>
                                  <a:pt x="1356042" y="396709"/>
                                </a:lnTo>
                                <a:lnTo>
                                  <a:pt x="1808581" y="379272"/>
                                </a:lnTo>
                                <a:lnTo>
                                  <a:pt x="2261120" y="248488"/>
                                </a:lnTo>
                                <a:lnTo>
                                  <a:pt x="2712618" y="223202"/>
                                </a:lnTo>
                                <a:lnTo>
                                  <a:pt x="2712618" y="0"/>
                                </a:lnTo>
                                <a:close/>
                              </a:path>
                            </a:pathLst>
                          </a:custGeom>
                          <a:solidFill>
                            <a:srgbClr val="ED7D30"/>
                          </a:solidFill>
                        </wps:spPr>
                        <wps:bodyPr wrap="square" lIns="0" tIns="0" rIns="0" bIns="0" rtlCol="0">
                          <a:prstTxWarp prst="textNoShape">
                            <a:avLst/>
                          </a:prstTxWarp>
                          <a:noAutofit/>
                        </wps:bodyPr>
                      </wps:wsp>
                      <wps:wsp>
                        <wps:cNvPr id="14" name="Graphic 13"/>
                        <wps:cNvSpPr/>
                        <wps:spPr>
                          <a:xfrm>
                            <a:off x="280526" y="1272636"/>
                            <a:ext cx="2712720" cy="314325"/>
                          </a:xfrm>
                          <a:custGeom>
                            <a:avLst/>
                            <a:gdLst/>
                            <a:ahLst/>
                            <a:cxnLst/>
                            <a:rect l="l" t="t" r="r" b="b"/>
                            <a:pathLst>
                              <a:path w="2712720" h="314325">
                                <a:moveTo>
                                  <a:pt x="2712618" y="0"/>
                                </a:moveTo>
                                <a:lnTo>
                                  <a:pt x="2261120" y="25285"/>
                                </a:lnTo>
                                <a:lnTo>
                                  <a:pt x="1808581" y="252857"/>
                                </a:lnTo>
                                <a:lnTo>
                                  <a:pt x="1356042" y="303428"/>
                                </a:lnTo>
                                <a:lnTo>
                                  <a:pt x="904036" y="226695"/>
                                </a:lnTo>
                                <a:lnTo>
                                  <a:pt x="452018" y="228447"/>
                                </a:lnTo>
                                <a:lnTo>
                                  <a:pt x="0" y="145618"/>
                                </a:lnTo>
                                <a:lnTo>
                                  <a:pt x="0" y="161302"/>
                                </a:lnTo>
                                <a:lnTo>
                                  <a:pt x="452018" y="239776"/>
                                </a:lnTo>
                                <a:lnTo>
                                  <a:pt x="904036" y="238036"/>
                                </a:lnTo>
                                <a:lnTo>
                                  <a:pt x="1356042" y="313893"/>
                                </a:lnTo>
                                <a:lnTo>
                                  <a:pt x="1808581" y="273786"/>
                                </a:lnTo>
                                <a:lnTo>
                                  <a:pt x="2261120" y="33134"/>
                                </a:lnTo>
                                <a:lnTo>
                                  <a:pt x="2712618" y="12217"/>
                                </a:lnTo>
                                <a:lnTo>
                                  <a:pt x="2712618" y="0"/>
                                </a:lnTo>
                                <a:close/>
                              </a:path>
                            </a:pathLst>
                          </a:custGeom>
                          <a:solidFill>
                            <a:srgbClr val="A5A5A5"/>
                          </a:solidFill>
                        </wps:spPr>
                        <wps:bodyPr wrap="square" lIns="0" tIns="0" rIns="0" bIns="0" rtlCol="0">
                          <a:prstTxWarp prst="textNoShape">
                            <a:avLst/>
                          </a:prstTxWarp>
                          <a:noAutofit/>
                        </wps:bodyPr>
                      </wps:wsp>
                      <wps:wsp>
                        <wps:cNvPr id="15" name="Graphic 14"/>
                        <wps:cNvSpPr/>
                        <wps:spPr>
                          <a:xfrm>
                            <a:off x="280526" y="281291"/>
                            <a:ext cx="2712720" cy="1296035"/>
                          </a:xfrm>
                          <a:custGeom>
                            <a:avLst/>
                            <a:gdLst/>
                            <a:ahLst/>
                            <a:cxnLst/>
                            <a:rect l="l" t="t" r="r" b="b"/>
                            <a:pathLst>
                              <a:path w="2712720" h="1296035">
                                <a:moveTo>
                                  <a:pt x="2261120" y="0"/>
                                </a:moveTo>
                                <a:lnTo>
                                  <a:pt x="1808581" y="381025"/>
                                </a:lnTo>
                                <a:lnTo>
                                  <a:pt x="1356042" y="518782"/>
                                </a:lnTo>
                                <a:lnTo>
                                  <a:pt x="904036" y="612076"/>
                                </a:lnTo>
                                <a:lnTo>
                                  <a:pt x="452018" y="424624"/>
                                </a:lnTo>
                                <a:lnTo>
                                  <a:pt x="0" y="441185"/>
                                </a:lnTo>
                                <a:lnTo>
                                  <a:pt x="0" y="1136967"/>
                                </a:lnTo>
                                <a:lnTo>
                                  <a:pt x="452018" y="1219796"/>
                                </a:lnTo>
                                <a:lnTo>
                                  <a:pt x="904036" y="1218044"/>
                                </a:lnTo>
                                <a:lnTo>
                                  <a:pt x="1356042" y="1295641"/>
                                </a:lnTo>
                                <a:lnTo>
                                  <a:pt x="1808581" y="1244206"/>
                                </a:lnTo>
                                <a:lnTo>
                                  <a:pt x="2261120" y="1016635"/>
                                </a:lnTo>
                                <a:lnTo>
                                  <a:pt x="2712618" y="991349"/>
                                </a:lnTo>
                                <a:lnTo>
                                  <a:pt x="2712618" y="64528"/>
                                </a:lnTo>
                                <a:lnTo>
                                  <a:pt x="2261120" y="0"/>
                                </a:lnTo>
                                <a:close/>
                              </a:path>
                            </a:pathLst>
                          </a:custGeom>
                          <a:solidFill>
                            <a:srgbClr val="FDC010"/>
                          </a:solidFill>
                        </wps:spPr>
                        <wps:bodyPr wrap="square" lIns="0" tIns="0" rIns="0" bIns="0" rtlCol="0">
                          <a:prstTxWarp prst="textNoShape">
                            <a:avLst/>
                          </a:prstTxWarp>
                          <a:noAutofit/>
                        </wps:bodyPr>
                      </wps:wsp>
                      <wps:wsp>
                        <wps:cNvPr id="16" name="Graphic 15"/>
                        <wps:cNvSpPr/>
                        <wps:spPr>
                          <a:xfrm>
                            <a:off x="251710" y="100820"/>
                            <a:ext cx="2741930" cy="1677035"/>
                          </a:xfrm>
                          <a:custGeom>
                            <a:avLst/>
                            <a:gdLst/>
                            <a:ahLst/>
                            <a:cxnLst/>
                            <a:rect l="l" t="t" r="r" b="b"/>
                            <a:pathLst>
                              <a:path w="2741930" h="1677035">
                                <a:moveTo>
                                  <a:pt x="28816" y="1647875"/>
                                </a:moveTo>
                                <a:lnTo>
                                  <a:pt x="28816" y="0"/>
                                </a:lnTo>
                              </a:path>
                              <a:path w="2741930" h="1677035">
                                <a:moveTo>
                                  <a:pt x="0" y="1647875"/>
                                </a:moveTo>
                                <a:lnTo>
                                  <a:pt x="28803" y="1647875"/>
                                </a:lnTo>
                              </a:path>
                              <a:path w="2741930" h="1677035">
                                <a:moveTo>
                                  <a:pt x="0" y="1442110"/>
                                </a:moveTo>
                                <a:lnTo>
                                  <a:pt x="28803" y="1442110"/>
                                </a:lnTo>
                              </a:path>
                              <a:path w="2741930" h="1677035">
                                <a:moveTo>
                                  <a:pt x="0" y="1236344"/>
                                </a:moveTo>
                                <a:lnTo>
                                  <a:pt x="28803" y="1236344"/>
                                </a:lnTo>
                              </a:path>
                              <a:path w="2741930" h="1677035">
                                <a:moveTo>
                                  <a:pt x="0" y="1030579"/>
                                </a:moveTo>
                                <a:lnTo>
                                  <a:pt x="28803" y="1030579"/>
                                </a:lnTo>
                              </a:path>
                              <a:path w="2741930" h="1677035">
                                <a:moveTo>
                                  <a:pt x="0" y="824801"/>
                                </a:moveTo>
                                <a:lnTo>
                                  <a:pt x="28803" y="824801"/>
                                </a:lnTo>
                              </a:path>
                              <a:path w="2741930" h="1677035">
                                <a:moveTo>
                                  <a:pt x="0" y="617296"/>
                                </a:moveTo>
                                <a:lnTo>
                                  <a:pt x="28803" y="617296"/>
                                </a:lnTo>
                              </a:path>
                              <a:path w="2741930" h="1677035">
                                <a:moveTo>
                                  <a:pt x="0" y="411530"/>
                                </a:moveTo>
                                <a:lnTo>
                                  <a:pt x="28803" y="411530"/>
                                </a:lnTo>
                              </a:path>
                              <a:path w="2741930" h="1677035">
                                <a:moveTo>
                                  <a:pt x="0" y="205765"/>
                                </a:moveTo>
                                <a:lnTo>
                                  <a:pt x="28803" y="205765"/>
                                </a:lnTo>
                              </a:path>
                              <a:path w="2741930" h="1677035">
                                <a:moveTo>
                                  <a:pt x="0" y="0"/>
                                </a:moveTo>
                                <a:lnTo>
                                  <a:pt x="28803" y="0"/>
                                </a:lnTo>
                              </a:path>
                              <a:path w="2741930" h="1677035">
                                <a:moveTo>
                                  <a:pt x="28816" y="1647875"/>
                                </a:moveTo>
                                <a:lnTo>
                                  <a:pt x="2741434" y="1647875"/>
                                </a:lnTo>
                              </a:path>
                              <a:path w="2741930" h="1677035">
                                <a:moveTo>
                                  <a:pt x="28816" y="1647875"/>
                                </a:moveTo>
                                <a:lnTo>
                                  <a:pt x="28816" y="1676679"/>
                                </a:lnTo>
                              </a:path>
                              <a:path w="2741930" h="1677035">
                                <a:moveTo>
                                  <a:pt x="480834" y="1647875"/>
                                </a:moveTo>
                                <a:lnTo>
                                  <a:pt x="480834" y="1676679"/>
                                </a:lnTo>
                              </a:path>
                              <a:path w="2741930" h="1677035">
                                <a:moveTo>
                                  <a:pt x="932853" y="1647875"/>
                                </a:moveTo>
                                <a:lnTo>
                                  <a:pt x="932853" y="1676679"/>
                                </a:lnTo>
                              </a:path>
                              <a:path w="2741930" h="1677035">
                                <a:moveTo>
                                  <a:pt x="1384858" y="1647875"/>
                                </a:moveTo>
                                <a:lnTo>
                                  <a:pt x="1384858" y="1676679"/>
                                </a:lnTo>
                              </a:path>
                              <a:path w="2741930" h="1677035">
                                <a:moveTo>
                                  <a:pt x="1837397" y="1647875"/>
                                </a:moveTo>
                                <a:lnTo>
                                  <a:pt x="1837397" y="1676679"/>
                                </a:lnTo>
                              </a:path>
                              <a:path w="2741930" h="1677035">
                                <a:moveTo>
                                  <a:pt x="2289937" y="1647875"/>
                                </a:moveTo>
                                <a:lnTo>
                                  <a:pt x="2289937" y="1676679"/>
                                </a:lnTo>
                              </a:path>
                              <a:path w="2741930" h="1677035">
                                <a:moveTo>
                                  <a:pt x="2741434" y="1647875"/>
                                </a:moveTo>
                                <a:lnTo>
                                  <a:pt x="2741434" y="1676679"/>
                                </a:lnTo>
                              </a:path>
                            </a:pathLst>
                          </a:custGeom>
                          <a:ln w="6350">
                            <a:solidFill>
                              <a:srgbClr val="231F20"/>
                            </a:solidFill>
                            <a:prstDash val="solid"/>
                          </a:ln>
                        </wps:spPr>
                        <wps:bodyPr wrap="square" lIns="0" tIns="0" rIns="0" bIns="0" rtlCol="0">
                          <a:prstTxWarp prst="textNoShape">
                            <a:avLst/>
                          </a:prstTxWarp>
                          <a:noAutofit/>
                        </wps:bodyPr>
                      </wps:wsp>
                      <wps:wsp>
                        <wps:cNvPr id="17" name="Graphic 16"/>
                        <wps:cNvSpPr/>
                        <wps:spPr>
                          <a:xfrm>
                            <a:off x="113436" y="200508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D9BD3"/>
                          </a:solidFill>
                        </wps:spPr>
                        <wps:bodyPr wrap="square" lIns="0" tIns="0" rIns="0" bIns="0" rtlCol="0">
                          <a:prstTxWarp prst="textNoShape">
                            <a:avLst/>
                          </a:prstTxWarp>
                          <a:noAutofit/>
                        </wps:bodyPr>
                      </wps:wsp>
                      <wps:wsp>
                        <wps:cNvPr id="18" name="Graphic 17"/>
                        <wps:cNvSpPr/>
                        <wps:spPr>
                          <a:xfrm>
                            <a:off x="920508" y="200508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s:wsp>
                        <wps:cNvPr id="19" name="Graphic 18"/>
                        <wps:cNvSpPr/>
                        <wps:spPr>
                          <a:xfrm>
                            <a:off x="1789988" y="200508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A5A5A5"/>
                          </a:solidFill>
                        </wps:spPr>
                        <wps:bodyPr wrap="square" lIns="0" tIns="0" rIns="0" bIns="0" rtlCol="0">
                          <a:prstTxWarp prst="textNoShape">
                            <a:avLst/>
                          </a:prstTxWarp>
                          <a:noAutofit/>
                        </wps:bodyPr>
                      </wps:wsp>
                      <wps:wsp>
                        <wps:cNvPr id="20" name="Graphic 19"/>
                        <wps:cNvSpPr/>
                        <wps:spPr>
                          <a:xfrm>
                            <a:off x="2535694" y="2005088"/>
                            <a:ext cx="54610" cy="54610"/>
                          </a:xfrm>
                          <a:custGeom>
                            <a:avLst/>
                            <a:gdLst/>
                            <a:ahLst/>
                            <a:cxnLst/>
                            <a:rect l="l" t="t" r="r" b="b"/>
                            <a:pathLst>
                              <a:path w="54610" h="54610">
                                <a:moveTo>
                                  <a:pt x="53987" y="0"/>
                                </a:moveTo>
                                <a:lnTo>
                                  <a:pt x="0" y="0"/>
                                </a:lnTo>
                                <a:lnTo>
                                  <a:pt x="0" y="54000"/>
                                </a:lnTo>
                                <a:lnTo>
                                  <a:pt x="53987" y="54000"/>
                                </a:lnTo>
                                <a:lnTo>
                                  <a:pt x="53987" y="0"/>
                                </a:lnTo>
                                <a:close/>
                              </a:path>
                            </a:pathLst>
                          </a:custGeom>
                          <a:solidFill>
                            <a:srgbClr val="FDC010"/>
                          </a:solidFill>
                        </wps:spPr>
                        <wps:bodyPr wrap="square" lIns="0" tIns="0" rIns="0" bIns="0" rtlCol="0">
                          <a:prstTxWarp prst="textNoShape">
                            <a:avLst/>
                          </a:prstTxWarp>
                          <a:noAutofit/>
                        </wps:bodyPr>
                      </wps:wsp>
                      <wps:wsp>
                        <wps:cNvPr id="21" name="Textbox 20"/>
                        <wps:cNvSpPr txBox="1"/>
                        <wps:spPr>
                          <a:xfrm>
                            <a:off x="3175" y="3175"/>
                            <a:ext cx="3234055" cy="2153920"/>
                          </a:xfrm>
                          <a:prstGeom prst="rect">
                            <a:avLst/>
                          </a:prstGeom>
                          <a:ln w="6350">
                            <a:solidFill>
                              <a:srgbClr val="231F20"/>
                            </a:solidFill>
                            <a:prstDash val="solid"/>
                          </a:ln>
                        </wps:spPr>
                        <wps:txbx>
                          <w:txbxContent>
                            <w:p w:rsidR="00C67EF1" w:rsidRDefault="00CE1677">
                              <w:pPr>
                                <w:spacing w:before="57"/>
                                <w:ind w:left="127"/>
                                <w:rPr>
                                  <w:rFonts w:ascii="Tahoma"/>
                                  <w:sz w:val="14"/>
                                </w:rPr>
                              </w:pPr>
                              <w:r>
                                <w:rPr>
                                  <w:rFonts w:ascii="Tahoma"/>
                                  <w:color w:val="231F20"/>
                                  <w:spacing w:val="-4"/>
                                  <w:sz w:val="14"/>
                                </w:rPr>
                                <w:t>16.0</w:t>
                              </w:r>
                            </w:p>
                            <w:p w:rsidR="00C67EF1" w:rsidRDefault="00CE1677">
                              <w:pPr>
                                <w:spacing w:before="155"/>
                                <w:ind w:left="119"/>
                                <w:rPr>
                                  <w:rFonts w:ascii="Tahoma"/>
                                  <w:sz w:val="14"/>
                                </w:rPr>
                              </w:pPr>
                              <w:r>
                                <w:rPr>
                                  <w:rFonts w:ascii="Tahoma"/>
                                  <w:color w:val="231F20"/>
                                  <w:spacing w:val="-4"/>
                                  <w:sz w:val="14"/>
                                </w:rPr>
                                <w:t>14.0</w:t>
                              </w:r>
                            </w:p>
                            <w:p w:rsidR="00C67EF1" w:rsidRDefault="00CE1677">
                              <w:pPr>
                                <w:spacing w:before="157"/>
                                <w:ind w:left="126"/>
                                <w:rPr>
                                  <w:rFonts w:ascii="Tahoma"/>
                                  <w:sz w:val="14"/>
                                </w:rPr>
                              </w:pPr>
                              <w:r>
                                <w:rPr>
                                  <w:rFonts w:ascii="Tahoma"/>
                                  <w:color w:val="231F20"/>
                                  <w:spacing w:val="-4"/>
                                  <w:sz w:val="14"/>
                                </w:rPr>
                                <w:t>12.0</w:t>
                              </w:r>
                            </w:p>
                            <w:p w:rsidR="00C67EF1" w:rsidRDefault="00CE1677">
                              <w:pPr>
                                <w:spacing w:before="155"/>
                                <w:ind w:left="121"/>
                                <w:rPr>
                                  <w:rFonts w:ascii="Tahoma"/>
                                  <w:sz w:val="14"/>
                                </w:rPr>
                              </w:pPr>
                              <w:r>
                                <w:rPr>
                                  <w:rFonts w:ascii="Tahoma"/>
                                  <w:color w:val="231F20"/>
                                  <w:spacing w:val="-4"/>
                                  <w:sz w:val="14"/>
                                </w:rPr>
                                <w:t>10.0</w:t>
                              </w:r>
                            </w:p>
                            <w:p w:rsidR="00C67EF1" w:rsidRDefault="00CE1677">
                              <w:pPr>
                                <w:spacing w:before="155"/>
                                <w:ind w:left="167"/>
                                <w:rPr>
                                  <w:rFonts w:ascii="Tahoma"/>
                                  <w:sz w:val="14"/>
                                </w:rPr>
                              </w:pPr>
                              <w:r>
                                <w:rPr>
                                  <w:rFonts w:ascii="Tahoma"/>
                                  <w:color w:val="231F20"/>
                                  <w:spacing w:val="-5"/>
                                  <w:sz w:val="14"/>
                                </w:rPr>
                                <w:t>8.0</w:t>
                              </w:r>
                            </w:p>
                            <w:p w:rsidR="00C67EF1" w:rsidRDefault="00CE1677">
                              <w:pPr>
                                <w:spacing w:before="157"/>
                                <w:ind w:left="173"/>
                                <w:rPr>
                                  <w:rFonts w:ascii="Tahoma"/>
                                  <w:sz w:val="14"/>
                                </w:rPr>
                              </w:pPr>
                              <w:r>
                                <w:rPr>
                                  <w:rFonts w:ascii="Tahoma"/>
                                  <w:color w:val="231F20"/>
                                  <w:spacing w:val="-5"/>
                                  <w:sz w:val="14"/>
                                </w:rPr>
                                <w:t>6.0</w:t>
                              </w:r>
                            </w:p>
                            <w:p w:rsidR="00C67EF1" w:rsidRDefault="00CE1677">
                              <w:pPr>
                                <w:spacing w:before="155"/>
                                <w:ind w:left="166"/>
                                <w:rPr>
                                  <w:rFonts w:ascii="Tahoma"/>
                                  <w:sz w:val="14"/>
                                </w:rPr>
                              </w:pPr>
                              <w:r>
                                <w:rPr>
                                  <w:rFonts w:ascii="Tahoma"/>
                                  <w:color w:val="231F20"/>
                                  <w:spacing w:val="-5"/>
                                  <w:sz w:val="14"/>
                                </w:rPr>
                                <w:t>4.0</w:t>
                              </w:r>
                            </w:p>
                            <w:p w:rsidR="00C67EF1" w:rsidRDefault="00CE1677">
                              <w:pPr>
                                <w:spacing w:before="155"/>
                                <w:ind w:left="173"/>
                                <w:rPr>
                                  <w:rFonts w:ascii="Tahoma"/>
                                  <w:sz w:val="14"/>
                                </w:rPr>
                              </w:pPr>
                              <w:r>
                                <w:rPr>
                                  <w:rFonts w:ascii="Tahoma"/>
                                  <w:color w:val="231F20"/>
                                  <w:spacing w:val="-5"/>
                                  <w:sz w:val="14"/>
                                </w:rPr>
                                <w:t>2.0</w:t>
                              </w:r>
                            </w:p>
                            <w:p w:rsidR="00C67EF1" w:rsidRDefault="00CE1677">
                              <w:pPr>
                                <w:spacing w:before="156"/>
                                <w:ind w:left="168"/>
                                <w:rPr>
                                  <w:rFonts w:ascii="Tahoma"/>
                                  <w:sz w:val="14"/>
                                </w:rPr>
                              </w:pPr>
                              <w:r>
                                <w:rPr>
                                  <w:rFonts w:ascii="Tahoma"/>
                                  <w:color w:val="231F20"/>
                                  <w:spacing w:val="-5"/>
                                  <w:sz w:val="14"/>
                                </w:rPr>
                                <w:t>0.0</w:t>
                              </w:r>
                            </w:p>
                            <w:p w:rsidR="00C67EF1" w:rsidRDefault="00CE1677">
                              <w:pPr>
                                <w:tabs>
                                  <w:tab w:val="left" w:pos="915"/>
                                  <w:tab w:val="left" w:pos="2310"/>
                                </w:tabs>
                                <w:spacing w:before="12"/>
                                <w:ind w:left="216"/>
                                <w:rPr>
                                  <w:rFonts w:ascii="Tahoma"/>
                                  <w:sz w:val="14"/>
                                </w:rPr>
                              </w:pPr>
                              <w:r>
                                <w:rPr>
                                  <w:rFonts w:ascii="Tahoma"/>
                                  <w:color w:val="231F20"/>
                                  <w:spacing w:val="-5"/>
                                  <w:sz w:val="14"/>
                                </w:rPr>
                                <w:t>2019-20</w:t>
                              </w:r>
                              <w:r>
                                <w:rPr>
                                  <w:rFonts w:ascii="Tahoma"/>
                                  <w:color w:val="231F20"/>
                                  <w:sz w:val="14"/>
                                </w:rPr>
                                <w:tab/>
                                <w:t>2020-21</w:t>
                              </w:r>
                              <w:r>
                                <w:rPr>
                                  <w:rFonts w:ascii="Tahoma"/>
                                  <w:color w:val="231F20"/>
                                  <w:spacing w:val="32"/>
                                  <w:sz w:val="14"/>
                                </w:rPr>
                                <w:t xml:space="preserve">  </w:t>
                              </w:r>
                              <w:r w:rsidR="00164400">
                                <w:rPr>
                                  <w:rFonts w:ascii="Tahoma"/>
                                  <w:color w:val="231F20"/>
                                  <w:spacing w:val="32"/>
                                  <w:sz w:val="14"/>
                                </w:rPr>
                                <w:t xml:space="preserve"> </w:t>
                              </w:r>
                              <w:r>
                                <w:rPr>
                                  <w:rFonts w:ascii="Tahoma"/>
                                  <w:color w:val="231F20"/>
                                  <w:sz w:val="14"/>
                                </w:rPr>
                                <w:t>2021-</w:t>
                              </w:r>
                              <w:r>
                                <w:rPr>
                                  <w:rFonts w:ascii="Tahoma"/>
                                  <w:color w:val="231F20"/>
                                  <w:spacing w:val="-5"/>
                                  <w:sz w:val="14"/>
                                </w:rPr>
                                <w:t>22</w:t>
                              </w:r>
                              <w:r>
                                <w:rPr>
                                  <w:rFonts w:ascii="Tahoma"/>
                                  <w:color w:val="231F20"/>
                                  <w:sz w:val="14"/>
                                </w:rPr>
                                <w:tab/>
                              </w:r>
                              <w:r w:rsidR="00164400">
                                <w:rPr>
                                  <w:rFonts w:ascii="Tahoma"/>
                                  <w:color w:val="231F20"/>
                                  <w:sz w:val="14"/>
                                </w:rPr>
                                <w:t xml:space="preserve"> </w:t>
                              </w:r>
                              <w:r>
                                <w:rPr>
                                  <w:rFonts w:ascii="Tahoma"/>
                                  <w:color w:val="231F20"/>
                                  <w:sz w:val="14"/>
                                </w:rPr>
                                <w:t>2022-23</w:t>
                              </w:r>
                              <w:r w:rsidR="00164400">
                                <w:rPr>
                                  <w:rFonts w:ascii="Tahoma"/>
                                  <w:color w:val="231F20"/>
                                  <w:spacing w:val="49"/>
                                  <w:sz w:val="14"/>
                                </w:rPr>
                                <w:t xml:space="preserve">  </w:t>
                              </w:r>
                              <w:r>
                                <w:rPr>
                                  <w:rFonts w:ascii="Tahoma"/>
                                  <w:color w:val="231F20"/>
                                  <w:sz w:val="14"/>
                                </w:rPr>
                                <w:t>2023-24</w:t>
                              </w:r>
                              <w:r>
                                <w:rPr>
                                  <w:rFonts w:ascii="Tahoma"/>
                                  <w:color w:val="231F20"/>
                                  <w:spacing w:val="54"/>
                                  <w:sz w:val="14"/>
                                </w:rPr>
                                <w:t xml:space="preserve">  </w:t>
                              </w:r>
                              <w:r>
                                <w:rPr>
                                  <w:rFonts w:ascii="Tahoma"/>
                                  <w:color w:val="231F20"/>
                                  <w:sz w:val="14"/>
                                </w:rPr>
                                <w:t>2024-25</w:t>
                              </w:r>
                              <w:r>
                                <w:rPr>
                                  <w:rFonts w:ascii="Tahoma"/>
                                  <w:color w:val="231F20"/>
                                  <w:spacing w:val="48"/>
                                  <w:sz w:val="14"/>
                                </w:rPr>
                                <w:t xml:space="preserve"> </w:t>
                              </w:r>
                              <w:r w:rsidR="00164400">
                                <w:rPr>
                                  <w:rFonts w:ascii="Tahoma"/>
                                  <w:color w:val="231F20"/>
                                  <w:spacing w:val="48"/>
                                  <w:sz w:val="14"/>
                                </w:rPr>
                                <w:t xml:space="preserve"> </w:t>
                              </w:r>
                              <w:r>
                                <w:rPr>
                                  <w:rFonts w:ascii="Tahoma"/>
                                  <w:color w:val="231F20"/>
                                  <w:sz w:val="14"/>
                                </w:rPr>
                                <w:t>2025-</w:t>
                              </w:r>
                              <w:r>
                                <w:rPr>
                                  <w:rFonts w:ascii="Tahoma"/>
                                  <w:color w:val="231F20"/>
                                  <w:spacing w:val="-7"/>
                                  <w:sz w:val="14"/>
                                </w:rPr>
                                <w:t>26</w:t>
                              </w:r>
                            </w:p>
                            <w:p w:rsidR="00C67EF1" w:rsidRDefault="00CE1677">
                              <w:pPr>
                                <w:tabs>
                                  <w:tab w:val="left" w:pos="1566"/>
                                  <w:tab w:val="left" w:pos="2936"/>
                                  <w:tab w:val="left" w:pos="4110"/>
                                </w:tabs>
                                <w:spacing w:before="97"/>
                                <w:ind w:left="296"/>
                                <w:rPr>
                                  <w:rFonts w:ascii="Tahoma"/>
                                  <w:sz w:val="14"/>
                                </w:rPr>
                              </w:pPr>
                              <w:r>
                                <w:rPr>
                                  <w:rFonts w:ascii="Tahoma"/>
                                  <w:color w:val="231F20"/>
                                  <w:sz w:val="14"/>
                                </w:rPr>
                                <w:t>Equity-</w:t>
                              </w:r>
                              <w:r>
                                <w:rPr>
                                  <w:rFonts w:ascii="Tahoma"/>
                                  <w:color w:val="231F20"/>
                                  <w:spacing w:val="-2"/>
                                  <w:sz w:val="14"/>
                                </w:rPr>
                                <w:t>Public</w:t>
                              </w:r>
                              <w:r>
                                <w:rPr>
                                  <w:rFonts w:ascii="Tahoma"/>
                                  <w:color w:val="231F20"/>
                                  <w:sz w:val="14"/>
                                </w:rPr>
                                <w:tab/>
                                <w:t>Equity-</w:t>
                              </w:r>
                              <w:r>
                                <w:rPr>
                                  <w:rFonts w:ascii="Tahoma"/>
                                  <w:color w:val="231F20"/>
                                  <w:spacing w:val="10"/>
                                  <w:sz w:val="14"/>
                                </w:rPr>
                                <w:t xml:space="preserve"> </w:t>
                              </w:r>
                              <w:r>
                                <w:rPr>
                                  <w:rFonts w:ascii="Tahoma"/>
                                  <w:color w:val="231F20"/>
                                  <w:spacing w:val="-2"/>
                                  <w:sz w:val="14"/>
                                </w:rPr>
                                <w:t>Private</w:t>
                              </w:r>
                              <w:r>
                                <w:rPr>
                                  <w:rFonts w:ascii="Tahoma"/>
                                  <w:color w:val="231F20"/>
                                  <w:sz w:val="14"/>
                                </w:rPr>
                                <w:tab/>
                                <w:t>Debt-</w:t>
                              </w:r>
                              <w:r>
                                <w:rPr>
                                  <w:rFonts w:ascii="Tahoma"/>
                                  <w:color w:val="231F20"/>
                                  <w:spacing w:val="-2"/>
                                  <w:sz w:val="14"/>
                                </w:rPr>
                                <w:t>Public</w:t>
                              </w:r>
                              <w:r>
                                <w:rPr>
                                  <w:rFonts w:ascii="Tahoma"/>
                                  <w:color w:val="231F20"/>
                                  <w:sz w:val="14"/>
                                </w:rPr>
                                <w:tab/>
                                <w:t>Debt-</w:t>
                              </w:r>
                              <w:r>
                                <w:rPr>
                                  <w:rFonts w:ascii="Tahoma"/>
                                  <w:color w:val="231F20"/>
                                  <w:spacing w:val="-2"/>
                                  <w:sz w:val="14"/>
                                </w:rPr>
                                <w:t>Private</w:t>
                              </w:r>
                            </w:p>
                          </w:txbxContent>
                        </wps:txbx>
                        <wps:bodyPr wrap="square" lIns="0" tIns="0" rIns="0" bIns="0" rtlCol="0">
                          <a:noAutofit/>
                        </wps:bodyPr>
                      </wps:wsp>
                    </wpg:wgp>
                  </a:graphicData>
                </a:graphic>
              </wp:inline>
            </w:drawing>
          </mc:Choice>
          <mc:Fallback>
            <w:pict>
              <v:group id="Group 10" o:spid="_x0000_s1030" style="width:255.15pt;height:170.1pt;mso-position-horizontal-relative:char;mso-position-vertical-relative:line"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">
                <v:shape id="Graphic 11" o:spid="_x0000_s1031" style="position:absolute;left:2805;top:15071;width:27127;height:2420;visibility:visible;mso-wrap-style:square;v-text-anchor:top" coordsize="271272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" path="m2712618,l2261120,25285,1808581,156070r-452539,18313l904036,98526,452018,128168,,162179r,79336l2712618,241515,2712618,xe" fillcolor="#5d9bd3" stroked="f">
                  <v:path arrowok="t"/>
                </v:shape>
                <v:shape id="Graphic 12" o:spid="_x0000_s1032" style="position:absolute;left:2805;top:12839;width:27127;height:3969;visibility:visible;mso-wrap-style:square;v-text-anchor:top" coordsize="27127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" path="m2712618,l2261120,21793,1808581,262445r-452539,40107l904036,226694r-452018,1740l,149961,,385381,452018,351370,904036,321729r452006,74980l1808581,379272,2261120,248488r451498,-25286l2712618,xe" fillcolor="#ed7d30" stroked="f">
                  <v:path arrowok="t"/>
                </v:shape>
                <v:shape id="Graphic 13" o:spid="_x0000_s1033" style="position:absolute;left:2805;top:12726;width:27127;height:3143;visibility:visible;mso-wrap-style:square;v-text-anchor:top" coordsize="271272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" path="m2712618,l2261120,25285,1808581,252857r-452539,50571l904036,226695r-452018,1752l,145618r,15684l452018,239776r452018,-1740l1356042,313893r452539,-40107l2261120,33134,2712618,12217r,-12217xe" fillcolor="#a5a5a5" stroked="f">
                  <v:path arrowok="t"/>
                </v:shape>
                <v:shape id="Graphic 14" o:spid="_x0000_s1034" style="position:absolute;left:2805;top:2812;width:27127;height:12961;visibility:visible;mso-wrap-style:square;v-text-anchor:top" coordsize="271272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" path="m2261120,l1808581,381025,1356042,518782,904036,612076,452018,424624,,441185r,695782l452018,1219796r452018,-1752l1356042,1295641r452539,-51435l2261120,1016635r451498,-25286l2712618,64528,2261120,xe" fillcolor="#fdc010" stroked="f">
                  <v:path arrowok="t"/>
                </v:shape>
                <v:shape id="Graphic 15" o:spid="_x0000_s1035" style="position:absolute;left:2517;top:1008;width:27419;height:16770;visibility:visible;mso-wrap-style:square;v-text-anchor:top" coordsize="2741930,167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" path="m28816,1647875l28816,em,1647875r28803,em,1442110r28803,em,1236344r28803,em,1030579r28803,em,824801r28803,em,617296r28803,em,411530r28803,em,205765r28803,em,l28803,em28816,1647875r2712618,em28816,1647875r,28804em480834,1647875r,28804em932853,1647875r,28804em1384858,1647875r,28804em1837397,1647875r,28804em2289937,1647875r,28804em2741434,1647875r,28804e" filled="f" strokecolor="#231f20" strokeweight=".5pt">
                  <v:path arrowok="t"/>
                </v:shape>
                <v:shape id="Graphic 16" o:spid="_x0000_s1036" style="position:absolute;left:1134;top:2005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" path="m54000,l,,,54000r54000,l54000,xe" fillcolor="#5d9bd3" stroked="f">
                  <v:path arrowok="t"/>
                </v:shape>
                <v:shape id="Graphic 17" o:spid="_x0000_s1037" style="position:absolute;left:9205;top:2005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" path="m54000,l,,,54000r54000,l54000,xe" fillcolor="#ed7d30" stroked="f">
                  <v:path arrowok="t"/>
                </v:shape>
                <v:shape id="Graphic 18" o:spid="_x0000_s1038" style="position:absolute;left:17899;top:2005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" path="m54000,l,,,54000r54000,l54000,xe" fillcolor="#a5a5a5" stroked="f">
                  <v:path arrowok="t"/>
                </v:shape>
                <v:shape id="Graphic 19" o:spid="_x0000_s1039" style="position:absolute;left:25356;top:20050;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" path="m53987,l,,,54000r53987,l53987,xe" fillcolor="#fdc010" stroked="f">
                  <v:path arrowok="t"/>
                </v:shape>
                <v:shape id="Textbox 20" o:spid="_x0000_s1040" type="#_x0000_t202" style="position:absolute;left:31;top:31;width:32341;height:2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" filled="f" strokecolor="#231f20" strokeweight=".5pt">
                  <v:textbox inset="0,0,0,0">
                    <w:txbxContent>
                      <w:p w:rsidR="00C67EF1" w:rsidRDefault="00CE1677">
                        <w:pPr>
                          <w:spacing w:before="57"/>
                          <w:ind w:left="127"/>
                          <w:rPr>
                            <w:rFonts w:ascii="Tahoma"/>
                            <w:sz w:val="14"/>
                          </w:rPr>
                        </w:pPr>
                        <w:r>
                          <w:rPr>
                            <w:rFonts w:ascii="Tahoma"/>
                            <w:color w:val="231F20"/>
                            <w:spacing w:val="-4"/>
                            <w:sz w:val="14"/>
                          </w:rPr>
                          <w:t>16.0</w:t>
                        </w:r>
                      </w:p>
                      <w:p w:rsidR="00C67EF1" w:rsidRDefault="00CE1677">
                        <w:pPr>
                          <w:spacing w:before="155"/>
                          <w:ind w:left="119"/>
                          <w:rPr>
                            <w:rFonts w:ascii="Tahoma"/>
                            <w:sz w:val="14"/>
                          </w:rPr>
                        </w:pPr>
                        <w:r>
                          <w:rPr>
                            <w:rFonts w:ascii="Tahoma"/>
                            <w:color w:val="231F20"/>
                            <w:spacing w:val="-4"/>
                            <w:sz w:val="14"/>
                          </w:rPr>
                          <w:t>14.0</w:t>
                        </w:r>
                      </w:p>
                      <w:p w:rsidR="00C67EF1" w:rsidRDefault="00CE1677">
                        <w:pPr>
                          <w:spacing w:before="157"/>
                          <w:ind w:left="126"/>
                          <w:rPr>
                            <w:rFonts w:ascii="Tahoma"/>
                            <w:sz w:val="14"/>
                          </w:rPr>
                        </w:pPr>
                        <w:r>
                          <w:rPr>
                            <w:rFonts w:ascii="Tahoma"/>
                            <w:color w:val="231F20"/>
                            <w:spacing w:val="-4"/>
                            <w:sz w:val="14"/>
                          </w:rPr>
                          <w:t>12.0</w:t>
                        </w:r>
                      </w:p>
                      <w:p w:rsidR="00C67EF1" w:rsidRDefault="00CE1677">
                        <w:pPr>
                          <w:spacing w:before="155"/>
                          <w:ind w:left="121"/>
                          <w:rPr>
                            <w:rFonts w:ascii="Tahoma"/>
                            <w:sz w:val="14"/>
                          </w:rPr>
                        </w:pPr>
                        <w:r>
                          <w:rPr>
                            <w:rFonts w:ascii="Tahoma"/>
                            <w:color w:val="231F20"/>
                            <w:spacing w:val="-4"/>
                            <w:sz w:val="14"/>
                          </w:rPr>
                          <w:t>10.0</w:t>
                        </w:r>
                      </w:p>
                      <w:p w:rsidR="00C67EF1" w:rsidRDefault="00CE1677">
                        <w:pPr>
                          <w:spacing w:before="155"/>
                          <w:ind w:left="167"/>
                          <w:rPr>
                            <w:rFonts w:ascii="Tahoma"/>
                            <w:sz w:val="14"/>
                          </w:rPr>
                        </w:pPr>
                        <w:r>
                          <w:rPr>
                            <w:rFonts w:ascii="Tahoma"/>
                            <w:color w:val="231F20"/>
                            <w:spacing w:val="-5"/>
                            <w:sz w:val="14"/>
                          </w:rPr>
                          <w:t>8.0</w:t>
                        </w:r>
                      </w:p>
                      <w:p w:rsidR="00C67EF1" w:rsidRDefault="00CE1677">
                        <w:pPr>
                          <w:spacing w:before="157"/>
                          <w:ind w:left="173"/>
                          <w:rPr>
                            <w:rFonts w:ascii="Tahoma"/>
                            <w:sz w:val="14"/>
                          </w:rPr>
                        </w:pPr>
                        <w:r>
                          <w:rPr>
                            <w:rFonts w:ascii="Tahoma"/>
                            <w:color w:val="231F20"/>
                            <w:spacing w:val="-5"/>
                            <w:sz w:val="14"/>
                          </w:rPr>
                          <w:t>6.0</w:t>
                        </w:r>
                      </w:p>
                      <w:p w:rsidR="00C67EF1" w:rsidRDefault="00CE1677">
                        <w:pPr>
                          <w:spacing w:before="155"/>
                          <w:ind w:left="166"/>
                          <w:rPr>
                            <w:rFonts w:ascii="Tahoma"/>
                            <w:sz w:val="14"/>
                          </w:rPr>
                        </w:pPr>
                        <w:r>
                          <w:rPr>
                            <w:rFonts w:ascii="Tahoma"/>
                            <w:color w:val="231F20"/>
                            <w:spacing w:val="-5"/>
                            <w:sz w:val="14"/>
                          </w:rPr>
                          <w:t>4.0</w:t>
                        </w:r>
                      </w:p>
                      <w:p w:rsidR="00C67EF1" w:rsidRDefault="00CE1677">
                        <w:pPr>
                          <w:spacing w:before="155"/>
                          <w:ind w:left="173"/>
                          <w:rPr>
                            <w:rFonts w:ascii="Tahoma"/>
                            <w:sz w:val="14"/>
                          </w:rPr>
                        </w:pPr>
                        <w:r>
                          <w:rPr>
                            <w:rFonts w:ascii="Tahoma"/>
                            <w:color w:val="231F20"/>
                            <w:spacing w:val="-5"/>
                            <w:sz w:val="14"/>
                          </w:rPr>
                          <w:t>2.0</w:t>
                        </w:r>
                      </w:p>
                      <w:p w:rsidR="00C67EF1" w:rsidRDefault="00CE1677">
                        <w:pPr>
                          <w:spacing w:before="156"/>
                          <w:ind w:left="168"/>
                          <w:rPr>
                            <w:rFonts w:ascii="Tahoma"/>
                            <w:sz w:val="14"/>
                          </w:rPr>
                        </w:pPr>
                        <w:r>
                          <w:rPr>
                            <w:rFonts w:ascii="Tahoma"/>
                            <w:color w:val="231F20"/>
                            <w:spacing w:val="-5"/>
                            <w:sz w:val="14"/>
                          </w:rPr>
                          <w:t>0.0</w:t>
                        </w:r>
                      </w:p>
                      <w:p w:rsidR="00C67EF1" w:rsidRDefault="00CE1677">
                        <w:pPr>
                          <w:tabs>
                            <w:tab w:val="left" w:pos="915"/>
                            <w:tab w:val="left" w:pos="2310"/>
                          </w:tabs>
                          <w:spacing w:before="12"/>
                          <w:ind w:left="216"/>
                          <w:rPr>
                            <w:rFonts w:ascii="Tahoma"/>
                            <w:sz w:val="14"/>
                          </w:rPr>
                        </w:pPr>
                        <w:r>
                          <w:rPr>
                            <w:rFonts w:ascii="Tahoma"/>
                            <w:color w:val="231F20"/>
                            <w:spacing w:val="-5"/>
                            <w:sz w:val="14"/>
                          </w:rPr>
                          <w:t>2019-20</w:t>
                        </w:r>
                        <w:r>
                          <w:rPr>
                            <w:rFonts w:ascii="Tahoma"/>
                            <w:color w:val="231F20"/>
                            <w:sz w:val="14"/>
                          </w:rPr>
                          <w:tab/>
                          <w:t>2020-21</w:t>
                        </w:r>
                        <w:r>
                          <w:rPr>
                            <w:rFonts w:ascii="Tahoma"/>
                            <w:color w:val="231F20"/>
                            <w:spacing w:val="32"/>
                            <w:sz w:val="14"/>
                          </w:rPr>
                          <w:t xml:space="preserve">  </w:t>
                        </w:r>
                        <w:r w:rsidR="00164400">
                          <w:rPr>
                            <w:rFonts w:ascii="Tahoma"/>
                            <w:color w:val="231F20"/>
                            <w:spacing w:val="32"/>
                            <w:sz w:val="14"/>
                          </w:rPr>
                          <w:t xml:space="preserve"> </w:t>
                        </w:r>
                        <w:r>
                          <w:rPr>
                            <w:rFonts w:ascii="Tahoma"/>
                            <w:color w:val="231F20"/>
                            <w:sz w:val="14"/>
                          </w:rPr>
                          <w:t>2021-</w:t>
                        </w:r>
                        <w:r>
                          <w:rPr>
                            <w:rFonts w:ascii="Tahoma"/>
                            <w:color w:val="231F20"/>
                            <w:spacing w:val="-5"/>
                            <w:sz w:val="14"/>
                          </w:rPr>
                          <w:t>22</w:t>
                        </w:r>
                        <w:r>
                          <w:rPr>
                            <w:rFonts w:ascii="Tahoma"/>
                            <w:color w:val="231F20"/>
                            <w:sz w:val="14"/>
                          </w:rPr>
                          <w:tab/>
                        </w:r>
                        <w:r w:rsidR="00164400">
                          <w:rPr>
                            <w:rFonts w:ascii="Tahoma"/>
                            <w:color w:val="231F20"/>
                            <w:sz w:val="14"/>
                          </w:rPr>
                          <w:t xml:space="preserve"> </w:t>
                        </w:r>
                        <w:r>
                          <w:rPr>
                            <w:rFonts w:ascii="Tahoma"/>
                            <w:color w:val="231F20"/>
                            <w:sz w:val="14"/>
                          </w:rPr>
                          <w:t>2022-23</w:t>
                        </w:r>
                        <w:r w:rsidR="00164400">
                          <w:rPr>
                            <w:rFonts w:ascii="Tahoma"/>
                            <w:color w:val="231F20"/>
                            <w:spacing w:val="49"/>
                            <w:sz w:val="14"/>
                          </w:rPr>
                          <w:t xml:space="preserve">  </w:t>
                        </w:r>
                        <w:r>
                          <w:rPr>
                            <w:rFonts w:ascii="Tahoma"/>
                            <w:color w:val="231F20"/>
                            <w:sz w:val="14"/>
                          </w:rPr>
                          <w:t>2023-24</w:t>
                        </w:r>
                        <w:r>
                          <w:rPr>
                            <w:rFonts w:ascii="Tahoma"/>
                            <w:color w:val="231F20"/>
                            <w:spacing w:val="54"/>
                            <w:sz w:val="14"/>
                          </w:rPr>
                          <w:t xml:space="preserve">  </w:t>
                        </w:r>
                        <w:r>
                          <w:rPr>
                            <w:rFonts w:ascii="Tahoma"/>
                            <w:color w:val="231F20"/>
                            <w:sz w:val="14"/>
                          </w:rPr>
                          <w:t>2024-25</w:t>
                        </w:r>
                        <w:r>
                          <w:rPr>
                            <w:rFonts w:ascii="Tahoma"/>
                            <w:color w:val="231F20"/>
                            <w:spacing w:val="48"/>
                            <w:sz w:val="14"/>
                          </w:rPr>
                          <w:t xml:space="preserve"> </w:t>
                        </w:r>
                        <w:r w:rsidR="00164400">
                          <w:rPr>
                            <w:rFonts w:ascii="Tahoma"/>
                            <w:color w:val="231F20"/>
                            <w:spacing w:val="48"/>
                            <w:sz w:val="14"/>
                          </w:rPr>
                          <w:t xml:space="preserve"> </w:t>
                        </w:r>
                        <w:r>
                          <w:rPr>
                            <w:rFonts w:ascii="Tahoma"/>
                            <w:color w:val="231F20"/>
                            <w:sz w:val="14"/>
                          </w:rPr>
                          <w:t>2025-</w:t>
                        </w:r>
                        <w:r>
                          <w:rPr>
                            <w:rFonts w:ascii="Tahoma"/>
                            <w:color w:val="231F20"/>
                            <w:spacing w:val="-7"/>
                            <w:sz w:val="14"/>
                          </w:rPr>
                          <w:t>26</w:t>
                        </w:r>
                      </w:p>
                      <w:p w:rsidR="00C67EF1" w:rsidRDefault="00CE1677">
                        <w:pPr>
                          <w:tabs>
                            <w:tab w:val="left" w:pos="1566"/>
                            <w:tab w:val="left" w:pos="2936"/>
                            <w:tab w:val="left" w:pos="4110"/>
                          </w:tabs>
                          <w:spacing w:before="97"/>
                          <w:ind w:left="296"/>
                          <w:rPr>
                            <w:rFonts w:ascii="Tahoma"/>
                            <w:sz w:val="14"/>
                          </w:rPr>
                        </w:pPr>
                        <w:r>
                          <w:rPr>
                            <w:rFonts w:ascii="Tahoma"/>
                            <w:color w:val="231F20"/>
                            <w:sz w:val="14"/>
                          </w:rPr>
                          <w:t>Equity-</w:t>
                        </w:r>
                        <w:r>
                          <w:rPr>
                            <w:rFonts w:ascii="Tahoma"/>
                            <w:color w:val="231F20"/>
                            <w:spacing w:val="-2"/>
                            <w:sz w:val="14"/>
                          </w:rPr>
                          <w:t>Public</w:t>
                        </w:r>
                        <w:r>
                          <w:rPr>
                            <w:rFonts w:ascii="Tahoma"/>
                            <w:color w:val="231F20"/>
                            <w:sz w:val="14"/>
                          </w:rPr>
                          <w:tab/>
                          <w:t>Equity-</w:t>
                        </w:r>
                        <w:r>
                          <w:rPr>
                            <w:rFonts w:ascii="Tahoma"/>
                            <w:color w:val="231F20"/>
                            <w:spacing w:val="10"/>
                            <w:sz w:val="14"/>
                          </w:rPr>
                          <w:t xml:space="preserve"> </w:t>
                        </w:r>
                        <w:r>
                          <w:rPr>
                            <w:rFonts w:ascii="Tahoma"/>
                            <w:color w:val="231F20"/>
                            <w:spacing w:val="-2"/>
                            <w:sz w:val="14"/>
                          </w:rPr>
                          <w:t>Private</w:t>
                        </w:r>
                        <w:r>
                          <w:rPr>
                            <w:rFonts w:ascii="Tahoma"/>
                            <w:color w:val="231F20"/>
                            <w:sz w:val="14"/>
                          </w:rPr>
                          <w:tab/>
                          <w:t>Debt-</w:t>
                        </w:r>
                        <w:r>
                          <w:rPr>
                            <w:rFonts w:ascii="Tahoma"/>
                            <w:color w:val="231F20"/>
                            <w:spacing w:val="-2"/>
                            <w:sz w:val="14"/>
                          </w:rPr>
                          <w:t>Public</w:t>
                        </w:r>
                        <w:r>
                          <w:rPr>
                            <w:rFonts w:ascii="Tahoma"/>
                            <w:color w:val="231F20"/>
                            <w:sz w:val="14"/>
                          </w:rPr>
                          <w:tab/>
                          <w:t>Debt-</w:t>
                        </w:r>
                        <w:r>
                          <w:rPr>
                            <w:rFonts w:ascii="Tahoma"/>
                            <w:color w:val="231F20"/>
                            <w:spacing w:val="-2"/>
                            <w:sz w:val="14"/>
                          </w:rPr>
                          <w:t>Private</w:t>
                        </w:r>
                      </w:p>
                    </w:txbxContent>
                  </v:textbox>
                </v:shape>
                <w10:anchorlock/>
              </v:group>
            </w:pict>
          </mc:Fallback>
        </mc:AlternateContent>
      </w:r>
    </w:p>
    <w:p w:rsidR="00C67EF1" w:rsidRDefault="00C67EF1">
      <w:pPr>
        <w:pStyle w:val="BodyText"/>
        <w:spacing w:before="17"/>
        <w:ind w:left="0"/>
        <w:jc w:val="left"/>
        <w:rPr>
          <w:sz w:val="18"/>
        </w:rPr>
      </w:pPr>
    </w:p>
    <w:p w:rsidR="00C67EF1" w:rsidRDefault="00CE1677">
      <w:pPr>
        <w:pStyle w:val="BodyText"/>
        <w:spacing w:before="1" w:line="288" w:lineRule="auto"/>
        <w:ind w:right="23"/>
      </w:pPr>
      <w:r>
        <w:rPr>
          <w:color w:val="231F20"/>
        </w:rPr>
        <w:t xml:space="preserve">Public equity fundraising through IPOs, FPOs, and rights issues reached a historic ₹2.3 lakh crore, an </w:t>
      </w:r>
      <w:r>
        <w:rPr>
          <w:color w:val="231F20"/>
          <w:spacing w:val="-4"/>
        </w:rPr>
        <w:t>increase</w:t>
      </w:r>
      <w:r>
        <w:rPr>
          <w:color w:val="231F20"/>
          <w:spacing w:val="-8"/>
        </w:rPr>
        <w:t xml:space="preserve"> </w:t>
      </w:r>
      <w:r>
        <w:rPr>
          <w:color w:val="231F20"/>
          <w:spacing w:val="-4"/>
        </w:rPr>
        <w:t>of</w:t>
      </w:r>
      <w:r>
        <w:rPr>
          <w:color w:val="231F20"/>
          <w:spacing w:val="-8"/>
        </w:rPr>
        <w:t xml:space="preserve"> </w:t>
      </w:r>
      <w:r>
        <w:rPr>
          <w:color w:val="231F20"/>
          <w:spacing w:val="-4"/>
        </w:rPr>
        <w:t>11.7</w:t>
      </w:r>
      <w:r>
        <w:rPr>
          <w:color w:val="231F20"/>
          <w:spacing w:val="-10"/>
        </w:rPr>
        <w:t xml:space="preserve"> </w:t>
      </w:r>
      <w:r>
        <w:rPr>
          <w:color w:val="231F20"/>
          <w:spacing w:val="-4"/>
        </w:rPr>
        <w:t>per</w:t>
      </w:r>
      <w:r>
        <w:rPr>
          <w:color w:val="231F20"/>
          <w:spacing w:val="-8"/>
        </w:rPr>
        <w:t xml:space="preserve"> </w:t>
      </w:r>
      <w:r>
        <w:rPr>
          <w:color w:val="231F20"/>
          <w:spacing w:val="-4"/>
        </w:rPr>
        <w:t>cent</w:t>
      </w:r>
      <w:r>
        <w:rPr>
          <w:color w:val="231F20"/>
          <w:spacing w:val="-8"/>
        </w:rPr>
        <w:t xml:space="preserve"> </w:t>
      </w:r>
      <w:r>
        <w:rPr>
          <w:color w:val="231F20"/>
          <w:spacing w:val="-4"/>
        </w:rPr>
        <w:t>over</w:t>
      </w:r>
      <w:r>
        <w:rPr>
          <w:color w:val="231F20"/>
          <w:spacing w:val="-8"/>
        </w:rPr>
        <w:t xml:space="preserve"> </w:t>
      </w:r>
      <w:r>
        <w:rPr>
          <w:color w:val="231F20"/>
          <w:spacing w:val="-4"/>
        </w:rPr>
        <w:t>the</w:t>
      </w:r>
      <w:r>
        <w:rPr>
          <w:color w:val="231F20"/>
          <w:spacing w:val="-8"/>
        </w:rPr>
        <w:t xml:space="preserve"> </w:t>
      </w:r>
      <w:r>
        <w:rPr>
          <w:color w:val="231F20"/>
          <w:spacing w:val="-4"/>
        </w:rPr>
        <w:t>preceding</w:t>
      </w:r>
      <w:r>
        <w:rPr>
          <w:color w:val="231F20"/>
          <w:spacing w:val="-8"/>
        </w:rPr>
        <w:t xml:space="preserve"> </w:t>
      </w:r>
      <w:r>
        <w:rPr>
          <w:color w:val="231F20"/>
          <w:spacing w:val="-4"/>
        </w:rPr>
        <w:t>year.</w:t>
      </w:r>
      <w:r>
        <w:rPr>
          <w:color w:val="231F20"/>
          <w:spacing w:val="-8"/>
        </w:rPr>
        <w:t xml:space="preserve"> </w:t>
      </w:r>
      <w:r>
        <w:rPr>
          <w:color w:val="231F20"/>
          <w:spacing w:val="-4"/>
        </w:rPr>
        <w:t xml:space="preserve">This </w:t>
      </w:r>
      <w:r>
        <w:rPr>
          <w:color w:val="231F20"/>
        </w:rPr>
        <w:t>performance was driven by robust macroeconomic fundamentals and expanding retail participation, which helped shield the domestic market from</w:t>
      </w:r>
      <w:r>
        <w:rPr>
          <w:color w:val="231F20"/>
          <w:spacing w:val="80"/>
        </w:rPr>
        <w:t xml:space="preserve"> </w:t>
      </w:r>
      <w:r>
        <w:rPr>
          <w:color w:val="231F20"/>
        </w:rPr>
        <w:t>global</w:t>
      </w:r>
      <w:r>
        <w:rPr>
          <w:color w:val="231F20"/>
          <w:spacing w:val="-2"/>
        </w:rPr>
        <w:t xml:space="preserve"> </w:t>
      </w:r>
      <w:r>
        <w:rPr>
          <w:color w:val="231F20"/>
        </w:rPr>
        <w:t>challenges</w:t>
      </w:r>
      <w:r>
        <w:rPr>
          <w:color w:val="231F20"/>
          <w:spacing w:val="-2"/>
        </w:rPr>
        <w:t xml:space="preserve"> </w:t>
      </w:r>
      <w:r>
        <w:rPr>
          <w:color w:val="231F20"/>
        </w:rPr>
        <w:t>and</w:t>
      </w:r>
      <w:r>
        <w:rPr>
          <w:color w:val="231F20"/>
          <w:spacing w:val="-2"/>
        </w:rPr>
        <w:t xml:space="preserve"> </w:t>
      </w:r>
      <w:r>
        <w:rPr>
          <w:color w:val="231F20"/>
        </w:rPr>
        <w:t>foreign</w:t>
      </w:r>
      <w:r>
        <w:rPr>
          <w:color w:val="231F20"/>
          <w:spacing w:val="-2"/>
        </w:rPr>
        <w:t xml:space="preserve"> </w:t>
      </w:r>
      <w:r>
        <w:rPr>
          <w:color w:val="231F20"/>
        </w:rPr>
        <w:t>portfolio</w:t>
      </w:r>
      <w:r>
        <w:rPr>
          <w:color w:val="231F20"/>
          <w:spacing w:val="-4"/>
        </w:rPr>
        <w:t xml:space="preserve"> </w:t>
      </w:r>
      <w:r>
        <w:rPr>
          <w:color w:val="231F20"/>
        </w:rPr>
        <w:t>investor</w:t>
      </w:r>
      <w:r>
        <w:rPr>
          <w:color w:val="231F20"/>
          <w:spacing w:val="-2"/>
        </w:rPr>
        <w:t xml:space="preserve"> </w:t>
      </w:r>
      <w:r>
        <w:rPr>
          <w:color w:val="231F20"/>
        </w:rPr>
        <w:t>(FPI) outflows. While overall equity fundraising through IPOs and FPOs remained almost same at ₹1.9 lakh crore, the total number of newly listed companies grew from 320 to 366. Notably, main board IPOs successfully raised ₹1.8 lakh crore, an 8.9 per cent increase over the previous year.</w:t>
      </w:r>
    </w:p>
    <w:p w:rsidR="00C67EF1" w:rsidRDefault="00CE1677">
      <w:pPr>
        <w:pStyle w:val="BodyText"/>
        <w:spacing w:before="184" w:line="288" w:lineRule="auto"/>
        <w:ind w:right="24"/>
      </w:pPr>
      <w:r>
        <w:rPr>
          <w:color w:val="231F20"/>
        </w:rPr>
        <w:t>The small and medium enterprises platform continued</w:t>
      </w:r>
      <w:r>
        <w:rPr>
          <w:color w:val="231F20"/>
          <w:spacing w:val="40"/>
        </w:rPr>
        <w:t xml:space="preserve"> </w:t>
      </w:r>
      <w:r>
        <w:rPr>
          <w:color w:val="231F20"/>
        </w:rPr>
        <w:t>its</w:t>
      </w:r>
      <w:r>
        <w:rPr>
          <w:color w:val="231F20"/>
          <w:spacing w:val="40"/>
        </w:rPr>
        <w:t xml:space="preserve"> </w:t>
      </w:r>
      <w:r>
        <w:rPr>
          <w:color w:val="231F20"/>
        </w:rPr>
        <w:t>momentum,</w:t>
      </w:r>
      <w:r>
        <w:rPr>
          <w:color w:val="231F20"/>
          <w:spacing w:val="40"/>
        </w:rPr>
        <w:t xml:space="preserve"> </w:t>
      </w:r>
      <w:r>
        <w:rPr>
          <w:color w:val="231F20"/>
        </w:rPr>
        <w:t>listing</w:t>
      </w:r>
      <w:r>
        <w:rPr>
          <w:color w:val="231F20"/>
          <w:spacing w:val="40"/>
        </w:rPr>
        <w:t xml:space="preserve"> </w:t>
      </w:r>
      <w:r>
        <w:rPr>
          <w:color w:val="231F20"/>
        </w:rPr>
        <w:t>257</w:t>
      </w:r>
      <w:r>
        <w:rPr>
          <w:color w:val="231F20"/>
          <w:spacing w:val="40"/>
        </w:rPr>
        <w:t xml:space="preserve"> </w:t>
      </w:r>
      <w:r>
        <w:rPr>
          <w:color w:val="231F20"/>
        </w:rPr>
        <w:t>companies and raising ₹11,587 crore, 18.1 per cent increase from the past year. Preferential allotments also experienced substantial growth, surging by 76.3 per cent</w:t>
      </w:r>
      <w:r>
        <w:rPr>
          <w:color w:val="231F20"/>
          <w:spacing w:val="-3"/>
        </w:rPr>
        <w:t xml:space="preserve"> </w:t>
      </w:r>
      <w:r>
        <w:rPr>
          <w:color w:val="231F20"/>
        </w:rPr>
        <w:t>to</w:t>
      </w:r>
      <w:r>
        <w:rPr>
          <w:color w:val="231F20"/>
          <w:spacing w:val="-3"/>
        </w:rPr>
        <w:t xml:space="preserve"> </w:t>
      </w:r>
      <w:r>
        <w:rPr>
          <w:color w:val="231F20"/>
        </w:rPr>
        <w:t>reach</w:t>
      </w:r>
      <w:r>
        <w:rPr>
          <w:color w:val="231F20"/>
          <w:spacing w:val="-3"/>
        </w:rPr>
        <w:t xml:space="preserve"> </w:t>
      </w:r>
      <w:r>
        <w:rPr>
          <w:color w:val="231F20"/>
        </w:rPr>
        <w:t>₹1,48,219</w:t>
      </w:r>
      <w:r>
        <w:rPr>
          <w:color w:val="231F20"/>
          <w:spacing w:val="-3"/>
        </w:rPr>
        <w:t xml:space="preserve"> </w:t>
      </w:r>
      <w:r>
        <w:rPr>
          <w:color w:val="231F20"/>
        </w:rPr>
        <w:t>crore.</w:t>
      </w:r>
      <w:r>
        <w:rPr>
          <w:color w:val="231F20"/>
          <w:spacing w:val="-3"/>
        </w:rPr>
        <w:t xml:space="preserve"> </w:t>
      </w:r>
      <w:r>
        <w:rPr>
          <w:color w:val="231F20"/>
        </w:rPr>
        <w:t>Conversely,</w:t>
      </w:r>
      <w:r>
        <w:rPr>
          <w:color w:val="231F20"/>
          <w:spacing w:val="-3"/>
        </w:rPr>
        <w:t xml:space="preserve"> </w:t>
      </w:r>
      <w:r>
        <w:rPr>
          <w:color w:val="231F20"/>
        </w:rPr>
        <w:t>Qualified Institutional Placements plummeted by 50 per cent to ₹67,853 crore, though the average issue size grew significantly. Additionally, the Social Stock Exchange expanded its footprint as five non-profit organizations raised ₹21.9 crore, up from the ₹14.8 crore mobilized in the preceding year.</w:t>
      </w:r>
    </w:p>
    <w:p w:rsidR="00C67EF1" w:rsidRDefault="00C67EF1">
      <w:pPr>
        <w:pStyle w:val="BodyText"/>
        <w:spacing w:line="288" w:lineRule="auto"/>
        <w:sectPr w:rsidR="00C67EF1">
          <w:type w:val="continuous"/>
          <w:pgSz w:w="12590" w:h="16190"/>
          <w:pgMar w:top="0" w:right="992" w:bottom="1020" w:left="992" w:header="0" w:footer="824" w:gutter="0"/>
          <w:cols w:num="2" w:space="720" w:equalWidth="0">
            <w:col w:w="5132" w:space="308"/>
            <w:col w:w="5166"/>
          </w:cols>
        </w:sectPr>
      </w:pPr>
    </w:p>
    <w:p w:rsidR="00C67EF1" w:rsidRDefault="00C67EF1">
      <w:pPr>
        <w:pStyle w:val="BodyText"/>
        <w:spacing w:before="6"/>
        <w:ind w:left="0"/>
        <w:jc w:val="left"/>
        <w:rPr>
          <w:sz w:val="9"/>
        </w:rPr>
      </w:pPr>
    </w:p>
    <w:p w:rsidR="00C67EF1" w:rsidRDefault="00C67EF1">
      <w:pPr>
        <w:pStyle w:val="BodyText"/>
        <w:jc w:val="left"/>
        <w:rPr>
          <w:sz w:val="9"/>
        </w:rPr>
        <w:sectPr w:rsidR="00C67EF1">
          <w:headerReference w:type="even" r:id="rId9"/>
          <w:headerReference w:type="default" r:id="rId10"/>
          <w:pgSz w:w="12590" w:h="16190"/>
          <w:pgMar w:top="1080" w:right="992" w:bottom="1020" w:left="992" w:header="845" w:footer="0" w:gutter="0"/>
          <w:cols w:space="720"/>
        </w:sectPr>
      </w:pPr>
    </w:p>
    <w:p w:rsidR="00C67EF1" w:rsidRDefault="00CE1677">
      <w:pPr>
        <w:pStyle w:val="BodyText"/>
        <w:spacing w:before="71" w:line="302" w:lineRule="auto"/>
      </w:pPr>
      <w:r>
        <w:rPr>
          <w:color w:val="231F20"/>
        </w:rPr>
        <w:t>Total</w:t>
      </w:r>
      <w:r>
        <w:rPr>
          <w:color w:val="231F20"/>
          <w:spacing w:val="40"/>
        </w:rPr>
        <w:t xml:space="preserve"> </w:t>
      </w:r>
      <w:r>
        <w:rPr>
          <w:color w:val="231F20"/>
        </w:rPr>
        <w:t>funds</w:t>
      </w:r>
      <w:r>
        <w:rPr>
          <w:color w:val="231F20"/>
          <w:spacing w:val="40"/>
        </w:rPr>
        <w:t xml:space="preserve"> </w:t>
      </w:r>
      <w:r>
        <w:rPr>
          <w:color w:val="231F20"/>
        </w:rPr>
        <w:t>mobilized</w:t>
      </w:r>
      <w:r>
        <w:rPr>
          <w:color w:val="231F20"/>
          <w:spacing w:val="40"/>
        </w:rPr>
        <w:t xml:space="preserve"> </w:t>
      </w:r>
      <w:r>
        <w:rPr>
          <w:color w:val="231F20"/>
        </w:rPr>
        <w:t>through</w:t>
      </w:r>
      <w:r>
        <w:rPr>
          <w:color w:val="231F20"/>
          <w:spacing w:val="40"/>
        </w:rPr>
        <w:t xml:space="preserve"> </w:t>
      </w:r>
      <w:r>
        <w:rPr>
          <w:color w:val="231F20"/>
        </w:rPr>
        <w:t>debt</w:t>
      </w:r>
      <w:r>
        <w:rPr>
          <w:color w:val="231F20"/>
          <w:spacing w:val="40"/>
        </w:rPr>
        <w:t xml:space="preserve"> </w:t>
      </w:r>
      <w:r>
        <w:rPr>
          <w:color w:val="231F20"/>
        </w:rPr>
        <w:t>issuances</w:t>
      </w:r>
      <w:r>
        <w:rPr>
          <w:color w:val="231F20"/>
          <w:spacing w:val="40"/>
        </w:rPr>
        <w:t xml:space="preserve"> </w:t>
      </w:r>
      <w:r>
        <w:rPr>
          <w:color w:val="231F20"/>
        </w:rPr>
        <w:t>fell by 8.4 per cent to ₹9,11,078 crore. This dip was primarily triggered by a hardening of corporate</w:t>
      </w:r>
      <w:r>
        <w:rPr>
          <w:color w:val="231F20"/>
          <w:spacing w:val="80"/>
          <w:w w:val="150"/>
        </w:rPr>
        <w:t xml:space="preserve"> </w:t>
      </w:r>
      <w:r>
        <w:rPr>
          <w:color w:val="231F20"/>
        </w:rPr>
        <w:t>bond yields and widespread risk aversion amid macroeconomic uncertainties. Fund raising through private placements, which accounted for 98.8 per cent of the market share, faced its first contraction since 2021-22, with total fundraising declining 8.8 per cent to ₹9.0 lakh crore. Meanwhile, public debt issuances grew by 39.2 per cent to ₹11,343 crore across 43 public issues. The municipal bond market also witnessed a substantial surge, raising ₹1,756 crore through 14 issues, a massive leap from the single</w:t>
      </w:r>
      <w:r>
        <w:rPr>
          <w:color w:val="231F20"/>
          <w:spacing w:val="-11"/>
        </w:rPr>
        <w:t xml:space="preserve"> </w:t>
      </w:r>
      <w:r>
        <w:rPr>
          <w:color w:val="231F20"/>
        </w:rPr>
        <w:t>₹100</w:t>
      </w:r>
      <w:r>
        <w:rPr>
          <w:color w:val="231F20"/>
          <w:spacing w:val="-11"/>
        </w:rPr>
        <w:t xml:space="preserve"> </w:t>
      </w:r>
      <w:r>
        <w:rPr>
          <w:color w:val="231F20"/>
        </w:rPr>
        <w:t>crore</w:t>
      </w:r>
      <w:r>
        <w:rPr>
          <w:color w:val="231F20"/>
          <w:spacing w:val="-10"/>
        </w:rPr>
        <w:t xml:space="preserve"> </w:t>
      </w:r>
      <w:r>
        <w:rPr>
          <w:color w:val="231F20"/>
        </w:rPr>
        <w:t>issuance</w:t>
      </w:r>
      <w:r>
        <w:rPr>
          <w:color w:val="231F20"/>
          <w:spacing w:val="-11"/>
        </w:rPr>
        <w:t xml:space="preserve"> </w:t>
      </w:r>
      <w:r>
        <w:rPr>
          <w:color w:val="231F20"/>
        </w:rPr>
        <w:t>recorded</w:t>
      </w:r>
      <w:r>
        <w:rPr>
          <w:color w:val="231F20"/>
          <w:spacing w:val="-11"/>
        </w:rPr>
        <w:t xml:space="preserve"> </w:t>
      </w:r>
      <w:r>
        <w:rPr>
          <w:color w:val="231F20"/>
        </w:rPr>
        <w:t>the</w:t>
      </w:r>
      <w:r>
        <w:rPr>
          <w:color w:val="231F20"/>
          <w:spacing w:val="-10"/>
        </w:rPr>
        <w:t xml:space="preserve"> </w:t>
      </w:r>
      <w:r>
        <w:rPr>
          <w:color w:val="231F20"/>
        </w:rPr>
        <w:t>year</w:t>
      </w:r>
      <w:r>
        <w:rPr>
          <w:color w:val="231F20"/>
          <w:spacing w:val="-11"/>
        </w:rPr>
        <w:t xml:space="preserve"> </w:t>
      </w:r>
      <w:r>
        <w:rPr>
          <w:color w:val="231F20"/>
          <w:spacing w:val="-2"/>
        </w:rPr>
        <w:t>before.</w:t>
      </w:r>
    </w:p>
    <w:p w:rsidR="00C67EF1" w:rsidRDefault="00CE1677">
      <w:pPr>
        <w:pStyle w:val="BodyText"/>
        <w:spacing w:before="167" w:line="302" w:lineRule="auto"/>
      </w:pPr>
      <w:r>
        <w:rPr>
          <w:color w:val="231F20"/>
        </w:rPr>
        <w:t>Furthermore,</w:t>
      </w:r>
      <w:r>
        <w:rPr>
          <w:color w:val="231F20"/>
          <w:spacing w:val="-8"/>
        </w:rPr>
        <w:t xml:space="preserve"> </w:t>
      </w:r>
      <w:r>
        <w:rPr>
          <w:color w:val="231F20"/>
        </w:rPr>
        <w:t>Real</w:t>
      </w:r>
      <w:r>
        <w:rPr>
          <w:color w:val="231F20"/>
          <w:spacing w:val="-8"/>
        </w:rPr>
        <w:t xml:space="preserve"> </w:t>
      </w:r>
      <w:r>
        <w:rPr>
          <w:color w:val="231F20"/>
        </w:rPr>
        <w:t>Estate</w:t>
      </w:r>
      <w:r>
        <w:rPr>
          <w:color w:val="231F20"/>
          <w:spacing w:val="-8"/>
        </w:rPr>
        <w:t xml:space="preserve"> </w:t>
      </w:r>
      <w:r>
        <w:rPr>
          <w:color w:val="231F20"/>
        </w:rPr>
        <w:t>Investment</w:t>
      </w:r>
      <w:r>
        <w:rPr>
          <w:color w:val="231F20"/>
          <w:spacing w:val="-8"/>
        </w:rPr>
        <w:t xml:space="preserve"> </w:t>
      </w:r>
      <w:r>
        <w:rPr>
          <w:color w:val="231F20"/>
        </w:rPr>
        <w:t>Trusts</w:t>
      </w:r>
      <w:r>
        <w:rPr>
          <w:color w:val="231F20"/>
          <w:spacing w:val="-8"/>
        </w:rPr>
        <w:t xml:space="preserve"> </w:t>
      </w:r>
      <w:r>
        <w:rPr>
          <w:color w:val="231F20"/>
        </w:rPr>
        <w:t>(REITs) and</w:t>
      </w:r>
      <w:r>
        <w:rPr>
          <w:color w:val="231F20"/>
          <w:spacing w:val="80"/>
        </w:rPr>
        <w:t xml:space="preserve"> </w:t>
      </w:r>
      <w:r>
        <w:rPr>
          <w:color w:val="231F20"/>
        </w:rPr>
        <w:t>Infrastructure</w:t>
      </w:r>
      <w:r>
        <w:rPr>
          <w:color w:val="231F20"/>
          <w:spacing w:val="80"/>
        </w:rPr>
        <w:t xml:space="preserve"> </w:t>
      </w:r>
      <w:r>
        <w:rPr>
          <w:color w:val="231F20"/>
        </w:rPr>
        <w:t>Investment</w:t>
      </w:r>
      <w:r>
        <w:rPr>
          <w:color w:val="231F20"/>
          <w:spacing w:val="80"/>
        </w:rPr>
        <w:t xml:space="preserve"> </w:t>
      </w:r>
      <w:r>
        <w:rPr>
          <w:color w:val="231F20"/>
        </w:rPr>
        <w:t>Trusts</w:t>
      </w:r>
      <w:r>
        <w:rPr>
          <w:color w:val="231F20"/>
          <w:spacing w:val="80"/>
        </w:rPr>
        <w:t xml:space="preserve"> </w:t>
      </w:r>
      <w:r>
        <w:rPr>
          <w:color w:val="231F20"/>
        </w:rPr>
        <w:t>(InvITs) have been playing a pivotal role in bridging the infrastructure</w:t>
      </w:r>
      <w:r>
        <w:rPr>
          <w:color w:val="231F20"/>
          <w:spacing w:val="40"/>
        </w:rPr>
        <w:t xml:space="preserve"> </w:t>
      </w:r>
      <w:r>
        <w:rPr>
          <w:color w:val="231F20"/>
        </w:rPr>
        <w:t>financing</w:t>
      </w:r>
      <w:r>
        <w:rPr>
          <w:color w:val="231F20"/>
          <w:spacing w:val="40"/>
        </w:rPr>
        <w:t xml:space="preserve"> </w:t>
      </w:r>
      <w:r>
        <w:rPr>
          <w:color w:val="231F20"/>
        </w:rPr>
        <w:t>gap.</w:t>
      </w:r>
      <w:r>
        <w:rPr>
          <w:color w:val="231F20"/>
          <w:spacing w:val="40"/>
        </w:rPr>
        <w:t xml:space="preserve"> </w:t>
      </w:r>
      <w:r>
        <w:rPr>
          <w:color w:val="231F20"/>
        </w:rPr>
        <w:t>By</w:t>
      </w:r>
      <w:r>
        <w:rPr>
          <w:color w:val="231F20"/>
          <w:spacing w:val="40"/>
        </w:rPr>
        <w:t xml:space="preserve"> </w:t>
      </w:r>
      <w:r>
        <w:rPr>
          <w:color w:val="231F20"/>
        </w:rPr>
        <w:t>financialising</w:t>
      </w:r>
      <w:r>
        <w:rPr>
          <w:color w:val="231F20"/>
          <w:spacing w:val="40"/>
        </w:rPr>
        <w:t xml:space="preserve"> </w:t>
      </w:r>
      <w:r>
        <w:rPr>
          <w:color w:val="231F20"/>
        </w:rPr>
        <w:t>large-scale physical assets, they offer investors an attractive alternative asset class. During 2025-26, InvITs</w:t>
      </w:r>
      <w:r>
        <w:rPr>
          <w:color w:val="231F20"/>
          <w:spacing w:val="12"/>
        </w:rPr>
        <w:t xml:space="preserve"> </w:t>
      </w:r>
      <w:r>
        <w:rPr>
          <w:color w:val="231F20"/>
        </w:rPr>
        <w:t>mobilised</w:t>
      </w:r>
      <w:r>
        <w:rPr>
          <w:color w:val="231F20"/>
          <w:spacing w:val="13"/>
        </w:rPr>
        <w:t xml:space="preserve"> </w:t>
      </w:r>
      <w:r>
        <w:rPr>
          <w:color w:val="231F20"/>
        </w:rPr>
        <w:t>₹21,026</w:t>
      </w:r>
      <w:r>
        <w:rPr>
          <w:color w:val="231F20"/>
          <w:spacing w:val="13"/>
        </w:rPr>
        <w:t xml:space="preserve"> </w:t>
      </w:r>
      <w:r>
        <w:rPr>
          <w:color w:val="231F20"/>
        </w:rPr>
        <w:t>crore,</w:t>
      </w:r>
      <w:r>
        <w:rPr>
          <w:color w:val="231F20"/>
          <w:spacing w:val="13"/>
        </w:rPr>
        <w:t xml:space="preserve"> </w:t>
      </w:r>
      <w:r>
        <w:rPr>
          <w:color w:val="231F20"/>
        </w:rPr>
        <w:t>while</w:t>
      </w:r>
      <w:r>
        <w:rPr>
          <w:color w:val="231F20"/>
          <w:spacing w:val="13"/>
        </w:rPr>
        <w:t xml:space="preserve"> </w:t>
      </w:r>
      <w:r>
        <w:rPr>
          <w:color w:val="231F20"/>
        </w:rPr>
        <w:t>REITs</w:t>
      </w:r>
      <w:r>
        <w:rPr>
          <w:color w:val="231F20"/>
          <w:spacing w:val="13"/>
        </w:rPr>
        <w:t xml:space="preserve"> </w:t>
      </w:r>
      <w:r>
        <w:rPr>
          <w:color w:val="231F20"/>
          <w:spacing w:val="-2"/>
        </w:rPr>
        <w:t>raised</w:t>
      </w:r>
    </w:p>
    <w:p w:rsidR="00C67EF1" w:rsidRDefault="00CE1677">
      <w:pPr>
        <w:pStyle w:val="BodyText"/>
        <w:spacing w:line="302" w:lineRule="auto"/>
        <w:ind w:right="1"/>
      </w:pPr>
      <w:r>
        <w:rPr>
          <w:color w:val="231F20"/>
        </w:rPr>
        <w:t>₹9,300 crore through three issues. At the end of March</w:t>
      </w:r>
      <w:r>
        <w:rPr>
          <w:color w:val="231F20"/>
          <w:spacing w:val="-6"/>
        </w:rPr>
        <w:t xml:space="preserve"> </w:t>
      </w:r>
      <w:r>
        <w:rPr>
          <w:color w:val="231F20"/>
        </w:rPr>
        <w:t>2026,</w:t>
      </w:r>
      <w:r>
        <w:rPr>
          <w:color w:val="231F20"/>
          <w:spacing w:val="-6"/>
        </w:rPr>
        <w:t xml:space="preserve"> </w:t>
      </w:r>
      <w:r>
        <w:rPr>
          <w:color w:val="231F20"/>
        </w:rPr>
        <w:t>the</w:t>
      </w:r>
      <w:r>
        <w:rPr>
          <w:color w:val="231F20"/>
          <w:spacing w:val="-6"/>
        </w:rPr>
        <w:t xml:space="preserve"> </w:t>
      </w:r>
      <w:r>
        <w:rPr>
          <w:color w:val="231F20"/>
        </w:rPr>
        <w:t>net</w:t>
      </w:r>
      <w:r>
        <w:rPr>
          <w:color w:val="231F20"/>
          <w:spacing w:val="-6"/>
        </w:rPr>
        <w:t xml:space="preserve"> </w:t>
      </w:r>
      <w:r>
        <w:rPr>
          <w:color w:val="231F20"/>
        </w:rPr>
        <w:t>AUM</w:t>
      </w:r>
      <w:r>
        <w:rPr>
          <w:color w:val="231F20"/>
          <w:spacing w:val="-6"/>
        </w:rPr>
        <w:t xml:space="preserve"> </w:t>
      </w:r>
      <w:r>
        <w:rPr>
          <w:color w:val="231F20"/>
        </w:rPr>
        <w:t>of</w:t>
      </w:r>
      <w:r>
        <w:rPr>
          <w:color w:val="231F20"/>
          <w:spacing w:val="-6"/>
        </w:rPr>
        <w:t xml:space="preserve"> </w:t>
      </w:r>
      <w:r>
        <w:rPr>
          <w:color w:val="231F20"/>
        </w:rPr>
        <w:t>REITs</w:t>
      </w:r>
      <w:r>
        <w:rPr>
          <w:color w:val="231F20"/>
          <w:spacing w:val="-6"/>
        </w:rPr>
        <w:t xml:space="preserve"> </w:t>
      </w:r>
      <w:r>
        <w:rPr>
          <w:color w:val="231F20"/>
        </w:rPr>
        <w:t>and</w:t>
      </w:r>
      <w:r>
        <w:rPr>
          <w:color w:val="231F20"/>
          <w:spacing w:val="-6"/>
        </w:rPr>
        <w:t xml:space="preserve"> </w:t>
      </w:r>
      <w:r>
        <w:rPr>
          <w:color w:val="231F20"/>
        </w:rPr>
        <w:t>InvITs</w:t>
      </w:r>
      <w:r>
        <w:rPr>
          <w:color w:val="231F20"/>
          <w:spacing w:val="-6"/>
        </w:rPr>
        <w:t xml:space="preserve"> </w:t>
      </w:r>
      <w:r>
        <w:rPr>
          <w:color w:val="231F20"/>
        </w:rPr>
        <w:t xml:space="preserve">stood at ₹2.4 lakh crore and ₹6.4 lakh </w:t>
      </w:r>
      <w:r w:rsidRPr="00C54089">
        <w:rPr>
          <w:color w:val="231F20"/>
        </w:rPr>
        <w:t>crore (</w:t>
      </w:r>
      <w:r w:rsidRPr="00C54089">
        <w:rPr>
          <w:b/>
          <w:color w:val="231F20"/>
        </w:rPr>
        <w:t>Chart 1.2</w:t>
      </w:r>
      <w:r w:rsidRPr="00C54089">
        <w:rPr>
          <w:color w:val="231F20"/>
        </w:rPr>
        <w:t>).</w:t>
      </w:r>
    </w:p>
    <w:p w:rsidR="00C67EF1" w:rsidRDefault="00CE1677">
      <w:pPr>
        <w:pStyle w:val="BodyText"/>
        <w:spacing w:before="169" w:line="302" w:lineRule="auto"/>
        <w:ind w:right="1"/>
      </w:pPr>
      <w:r>
        <w:rPr>
          <w:color w:val="231F20"/>
        </w:rPr>
        <w:t>Supporting</w:t>
      </w:r>
      <w:r>
        <w:rPr>
          <w:color w:val="231F20"/>
          <w:spacing w:val="-1"/>
        </w:rPr>
        <w:t xml:space="preserve"> </w:t>
      </w:r>
      <w:r>
        <w:rPr>
          <w:color w:val="231F20"/>
        </w:rPr>
        <w:t>this</w:t>
      </w:r>
      <w:r>
        <w:rPr>
          <w:color w:val="231F20"/>
          <w:spacing w:val="-1"/>
        </w:rPr>
        <w:t xml:space="preserve"> </w:t>
      </w:r>
      <w:r>
        <w:rPr>
          <w:color w:val="231F20"/>
        </w:rPr>
        <w:t>entire</w:t>
      </w:r>
      <w:r>
        <w:rPr>
          <w:color w:val="231F20"/>
          <w:spacing w:val="-1"/>
        </w:rPr>
        <w:t xml:space="preserve"> </w:t>
      </w:r>
      <w:r>
        <w:rPr>
          <w:color w:val="231F20"/>
        </w:rPr>
        <w:t>ecosystem,</w:t>
      </w:r>
      <w:r>
        <w:rPr>
          <w:color w:val="231F20"/>
          <w:spacing w:val="-1"/>
        </w:rPr>
        <w:t xml:space="preserve"> </w:t>
      </w:r>
      <w:r>
        <w:rPr>
          <w:color w:val="231F20"/>
        </w:rPr>
        <w:t>SEBI</w:t>
      </w:r>
      <w:r>
        <w:rPr>
          <w:color w:val="231F20"/>
          <w:spacing w:val="-1"/>
        </w:rPr>
        <w:t xml:space="preserve"> </w:t>
      </w:r>
      <w:r>
        <w:rPr>
          <w:color w:val="231F20"/>
        </w:rPr>
        <w:t>continues</w:t>
      </w:r>
      <w:r>
        <w:rPr>
          <w:color w:val="231F20"/>
          <w:spacing w:val="-1"/>
        </w:rPr>
        <w:t xml:space="preserve"> </w:t>
      </w:r>
      <w:r>
        <w:rPr>
          <w:color w:val="231F20"/>
        </w:rPr>
        <w:t xml:space="preserve">to </w:t>
      </w:r>
      <w:r>
        <w:rPr>
          <w:color w:val="231F20"/>
          <w:w w:val="105"/>
        </w:rPr>
        <w:t>maintain</w:t>
      </w:r>
      <w:r>
        <w:rPr>
          <w:color w:val="231F20"/>
          <w:spacing w:val="-7"/>
          <w:w w:val="105"/>
        </w:rPr>
        <w:t xml:space="preserve"> </w:t>
      </w:r>
      <w:r>
        <w:rPr>
          <w:color w:val="231F20"/>
          <w:w w:val="105"/>
        </w:rPr>
        <w:t>robust</w:t>
      </w:r>
      <w:r>
        <w:rPr>
          <w:color w:val="231F20"/>
          <w:spacing w:val="-7"/>
          <w:w w:val="105"/>
        </w:rPr>
        <w:t xml:space="preserve"> </w:t>
      </w:r>
      <w:r>
        <w:rPr>
          <w:color w:val="231F20"/>
          <w:w w:val="105"/>
        </w:rPr>
        <w:t>regulatory</w:t>
      </w:r>
      <w:r>
        <w:rPr>
          <w:color w:val="231F20"/>
          <w:spacing w:val="-7"/>
          <w:w w:val="105"/>
        </w:rPr>
        <w:t xml:space="preserve"> </w:t>
      </w:r>
      <w:r>
        <w:rPr>
          <w:color w:val="231F20"/>
          <w:w w:val="105"/>
        </w:rPr>
        <w:t>frameworks</w:t>
      </w:r>
      <w:r>
        <w:rPr>
          <w:color w:val="231F20"/>
          <w:spacing w:val="-7"/>
          <w:w w:val="105"/>
        </w:rPr>
        <w:t xml:space="preserve"> </w:t>
      </w:r>
      <w:r>
        <w:rPr>
          <w:color w:val="231F20"/>
          <w:w w:val="105"/>
        </w:rPr>
        <w:t>for</w:t>
      </w:r>
      <w:r>
        <w:rPr>
          <w:color w:val="231F20"/>
          <w:spacing w:val="-7"/>
          <w:w w:val="105"/>
        </w:rPr>
        <w:t xml:space="preserve"> </w:t>
      </w:r>
      <w:r>
        <w:rPr>
          <w:color w:val="231F20"/>
          <w:w w:val="105"/>
        </w:rPr>
        <w:t xml:space="preserve">primary market intermediaries to ensure market integrity, protect investors, and enhance the ease of doing </w:t>
      </w:r>
      <w:r>
        <w:rPr>
          <w:color w:val="231F20"/>
          <w:spacing w:val="-2"/>
          <w:w w:val="105"/>
        </w:rPr>
        <w:t>business.</w:t>
      </w:r>
    </w:p>
    <w:p w:rsidR="00C67EF1" w:rsidRPr="00470108" w:rsidRDefault="00CE1677">
      <w:pPr>
        <w:pStyle w:val="BodyText"/>
        <w:spacing w:before="68"/>
        <w:rPr>
          <w:b/>
        </w:rPr>
      </w:pPr>
      <w:r>
        <w:br w:type="column"/>
      </w:r>
      <w:r w:rsidRPr="00470108">
        <w:rPr>
          <w:b/>
          <w:color w:val="231F20"/>
        </w:rPr>
        <w:t>Secondary</w:t>
      </w:r>
      <w:r w:rsidRPr="00470108">
        <w:rPr>
          <w:b/>
          <w:color w:val="231F20"/>
          <w:spacing w:val="-14"/>
        </w:rPr>
        <w:t xml:space="preserve"> </w:t>
      </w:r>
      <w:r w:rsidRPr="00470108">
        <w:rPr>
          <w:b/>
          <w:color w:val="231F20"/>
          <w:spacing w:val="-2"/>
        </w:rPr>
        <w:t>Markets</w:t>
      </w:r>
    </w:p>
    <w:p w:rsidR="00C67EF1" w:rsidRDefault="00CE1677">
      <w:pPr>
        <w:pStyle w:val="BodyText"/>
        <w:spacing w:before="233" w:line="300" w:lineRule="auto"/>
        <w:ind w:right="24"/>
      </w:pPr>
      <w:r>
        <w:rPr>
          <w:color w:val="231F20"/>
        </w:rPr>
        <w:t>During the fiscal year 2025-26, the Indian securities market</w:t>
      </w:r>
      <w:r>
        <w:rPr>
          <w:color w:val="231F20"/>
          <w:spacing w:val="40"/>
        </w:rPr>
        <w:t xml:space="preserve"> </w:t>
      </w:r>
      <w:r>
        <w:rPr>
          <w:color w:val="231F20"/>
        </w:rPr>
        <w:t>demonstrated</w:t>
      </w:r>
      <w:r>
        <w:rPr>
          <w:color w:val="231F20"/>
          <w:spacing w:val="40"/>
        </w:rPr>
        <w:t xml:space="preserve"> </w:t>
      </w:r>
      <w:r>
        <w:rPr>
          <w:color w:val="231F20"/>
        </w:rPr>
        <w:t>exceptional</w:t>
      </w:r>
      <w:r>
        <w:rPr>
          <w:color w:val="231F20"/>
          <w:spacing w:val="40"/>
        </w:rPr>
        <w:t xml:space="preserve"> </w:t>
      </w:r>
      <w:r>
        <w:rPr>
          <w:color w:val="231F20"/>
        </w:rPr>
        <w:t>resilience</w:t>
      </w:r>
      <w:r>
        <w:rPr>
          <w:color w:val="231F20"/>
          <w:spacing w:val="40"/>
        </w:rPr>
        <w:t xml:space="preserve"> </w:t>
      </w:r>
      <w:r>
        <w:rPr>
          <w:color w:val="231F20"/>
        </w:rPr>
        <w:t>against a backdrop of heightened geopolitical risks, persistent FPI outflows, and trade wars. Although the</w:t>
      </w:r>
      <w:r>
        <w:rPr>
          <w:color w:val="231F20"/>
          <w:spacing w:val="40"/>
        </w:rPr>
        <w:t xml:space="preserve"> </w:t>
      </w:r>
      <w:r>
        <w:rPr>
          <w:color w:val="231F20"/>
        </w:rPr>
        <w:t>benchmark</w:t>
      </w:r>
      <w:r>
        <w:rPr>
          <w:color w:val="231F20"/>
          <w:spacing w:val="40"/>
        </w:rPr>
        <w:t xml:space="preserve"> </w:t>
      </w:r>
      <w:r>
        <w:rPr>
          <w:color w:val="231F20"/>
        </w:rPr>
        <w:t>Nifty</w:t>
      </w:r>
      <w:r>
        <w:rPr>
          <w:color w:val="231F20"/>
          <w:spacing w:val="40"/>
        </w:rPr>
        <w:t xml:space="preserve"> </w:t>
      </w:r>
      <w:r>
        <w:rPr>
          <w:color w:val="231F20"/>
        </w:rPr>
        <w:t>50</w:t>
      </w:r>
      <w:r>
        <w:rPr>
          <w:color w:val="231F20"/>
          <w:spacing w:val="40"/>
        </w:rPr>
        <w:t xml:space="preserve"> </w:t>
      </w:r>
      <w:r>
        <w:rPr>
          <w:color w:val="231F20"/>
        </w:rPr>
        <w:t>achieved</w:t>
      </w:r>
      <w:r>
        <w:rPr>
          <w:color w:val="231F20"/>
          <w:spacing w:val="40"/>
        </w:rPr>
        <w:t xml:space="preserve"> </w:t>
      </w:r>
      <w:r>
        <w:rPr>
          <w:color w:val="231F20"/>
        </w:rPr>
        <w:t>a</w:t>
      </w:r>
      <w:r>
        <w:rPr>
          <w:color w:val="231F20"/>
          <w:spacing w:val="40"/>
        </w:rPr>
        <w:t xml:space="preserve"> </w:t>
      </w:r>
      <w:r>
        <w:rPr>
          <w:color w:val="231F20"/>
        </w:rPr>
        <w:t>historic</w:t>
      </w:r>
      <w:r>
        <w:rPr>
          <w:color w:val="231F20"/>
          <w:spacing w:val="40"/>
        </w:rPr>
        <w:t xml:space="preserve"> </w:t>
      </w:r>
      <w:r>
        <w:rPr>
          <w:color w:val="231F20"/>
        </w:rPr>
        <w:t>peak of 26,328.6 in early January 2026, subsequent geopolitical</w:t>
      </w:r>
      <w:r>
        <w:rPr>
          <w:color w:val="231F20"/>
          <w:spacing w:val="14"/>
        </w:rPr>
        <w:t xml:space="preserve"> </w:t>
      </w:r>
      <w:r>
        <w:rPr>
          <w:color w:val="231F20"/>
        </w:rPr>
        <w:t>tensions</w:t>
      </w:r>
      <w:r>
        <w:rPr>
          <w:color w:val="231F20"/>
          <w:spacing w:val="14"/>
        </w:rPr>
        <w:t xml:space="preserve"> </w:t>
      </w:r>
      <w:r>
        <w:rPr>
          <w:color w:val="231F20"/>
        </w:rPr>
        <w:t>in</w:t>
      </w:r>
      <w:r>
        <w:rPr>
          <w:color w:val="231F20"/>
          <w:spacing w:val="14"/>
        </w:rPr>
        <w:t xml:space="preserve"> </w:t>
      </w:r>
      <w:r>
        <w:rPr>
          <w:color w:val="231F20"/>
        </w:rPr>
        <w:t>the</w:t>
      </w:r>
      <w:r>
        <w:rPr>
          <w:color w:val="231F20"/>
          <w:spacing w:val="15"/>
        </w:rPr>
        <w:t xml:space="preserve"> </w:t>
      </w:r>
      <w:r>
        <w:rPr>
          <w:color w:val="231F20"/>
        </w:rPr>
        <w:t>Middle</w:t>
      </w:r>
      <w:r>
        <w:rPr>
          <w:color w:val="231F20"/>
          <w:spacing w:val="14"/>
        </w:rPr>
        <w:t xml:space="preserve"> </w:t>
      </w:r>
      <w:r>
        <w:rPr>
          <w:color w:val="231F20"/>
        </w:rPr>
        <w:t>East</w:t>
      </w:r>
      <w:r>
        <w:rPr>
          <w:color w:val="231F20"/>
          <w:spacing w:val="14"/>
        </w:rPr>
        <w:t xml:space="preserve"> </w:t>
      </w:r>
      <w:r>
        <w:rPr>
          <w:color w:val="231F20"/>
        </w:rPr>
        <w:t>prompted</w:t>
      </w:r>
      <w:r>
        <w:rPr>
          <w:color w:val="231F20"/>
          <w:spacing w:val="14"/>
        </w:rPr>
        <w:t xml:space="preserve"> </w:t>
      </w:r>
      <w:r>
        <w:rPr>
          <w:color w:val="231F20"/>
          <w:spacing w:val="-10"/>
        </w:rPr>
        <w:t>a</w:t>
      </w:r>
    </w:p>
    <w:p w:rsidR="00C67EF1" w:rsidRDefault="00CE1677">
      <w:pPr>
        <w:pStyle w:val="BodyText"/>
        <w:spacing w:line="300" w:lineRule="auto"/>
        <w:ind w:right="24"/>
      </w:pPr>
      <w:r>
        <w:rPr>
          <w:color w:val="231F20"/>
          <w:spacing w:val="-2"/>
        </w:rPr>
        <w:t>15.2</w:t>
      </w:r>
      <w:r>
        <w:rPr>
          <w:color w:val="231F20"/>
          <w:spacing w:val="-12"/>
        </w:rPr>
        <w:t xml:space="preserve"> </w:t>
      </w:r>
      <w:r>
        <w:rPr>
          <w:color w:val="231F20"/>
          <w:spacing w:val="-2"/>
        </w:rPr>
        <w:t>per</w:t>
      </w:r>
      <w:r>
        <w:rPr>
          <w:color w:val="231F20"/>
          <w:spacing w:val="-12"/>
        </w:rPr>
        <w:t xml:space="preserve"> </w:t>
      </w:r>
      <w:r>
        <w:rPr>
          <w:color w:val="231F20"/>
          <w:spacing w:val="-2"/>
        </w:rPr>
        <w:t>cent</w:t>
      </w:r>
      <w:r>
        <w:rPr>
          <w:color w:val="231F20"/>
          <w:spacing w:val="-12"/>
        </w:rPr>
        <w:t xml:space="preserve"> </w:t>
      </w:r>
      <w:r>
        <w:rPr>
          <w:color w:val="231F20"/>
          <w:spacing w:val="-2"/>
        </w:rPr>
        <w:t>correction</w:t>
      </w:r>
      <w:r>
        <w:rPr>
          <w:color w:val="231F20"/>
          <w:spacing w:val="-12"/>
        </w:rPr>
        <w:t xml:space="preserve"> </w:t>
      </w:r>
      <w:r>
        <w:rPr>
          <w:color w:val="231F20"/>
          <w:spacing w:val="-2"/>
        </w:rPr>
        <w:t>from</w:t>
      </w:r>
      <w:r>
        <w:rPr>
          <w:color w:val="231F20"/>
          <w:spacing w:val="-12"/>
        </w:rPr>
        <w:t xml:space="preserve"> </w:t>
      </w:r>
      <w:r>
        <w:rPr>
          <w:color w:val="231F20"/>
          <w:spacing w:val="-2"/>
        </w:rPr>
        <w:t>its</w:t>
      </w:r>
      <w:r>
        <w:rPr>
          <w:color w:val="231F20"/>
          <w:spacing w:val="-12"/>
        </w:rPr>
        <w:t xml:space="preserve"> </w:t>
      </w:r>
      <w:r>
        <w:rPr>
          <w:color w:val="231F20"/>
          <w:spacing w:val="-2"/>
        </w:rPr>
        <w:t>peak,</w:t>
      </w:r>
      <w:r>
        <w:rPr>
          <w:color w:val="231F20"/>
          <w:spacing w:val="-12"/>
        </w:rPr>
        <w:t xml:space="preserve"> </w:t>
      </w:r>
      <w:r>
        <w:rPr>
          <w:color w:val="231F20"/>
          <w:spacing w:val="-2"/>
        </w:rPr>
        <w:t>ending</w:t>
      </w:r>
      <w:r>
        <w:rPr>
          <w:color w:val="231F20"/>
          <w:spacing w:val="-12"/>
        </w:rPr>
        <w:t xml:space="preserve"> </w:t>
      </w:r>
      <w:r>
        <w:rPr>
          <w:color w:val="231F20"/>
          <w:spacing w:val="-2"/>
        </w:rPr>
        <w:t>the</w:t>
      </w:r>
      <w:r>
        <w:rPr>
          <w:color w:val="231F20"/>
          <w:spacing w:val="-12"/>
        </w:rPr>
        <w:t xml:space="preserve"> </w:t>
      </w:r>
      <w:r>
        <w:rPr>
          <w:color w:val="231F20"/>
          <w:spacing w:val="-2"/>
        </w:rPr>
        <w:t xml:space="preserve">year </w:t>
      </w:r>
      <w:r>
        <w:rPr>
          <w:color w:val="231F20"/>
        </w:rPr>
        <w:t>with an annual decline of 5.1 per cent. In U.S. dollar terms, the Nifty 50 recorded a more pronounced contraction of 13.9 per cent, reflecting the dual pressures of domestic market corrections and a sharp depreciation of the Indian Rupee (Chart 1.3).</w:t>
      </w:r>
    </w:p>
    <w:p w:rsidR="00C67EF1" w:rsidRDefault="00CE1677">
      <w:pPr>
        <w:pStyle w:val="BodyText"/>
        <w:spacing w:before="166" w:line="300" w:lineRule="auto"/>
        <w:ind w:right="23"/>
      </w:pPr>
      <w:r>
        <w:rPr>
          <w:color w:val="231F20"/>
        </w:rPr>
        <w:t>Despite</w:t>
      </w:r>
      <w:r>
        <w:rPr>
          <w:color w:val="231F20"/>
          <w:spacing w:val="-16"/>
        </w:rPr>
        <w:t xml:space="preserve"> </w:t>
      </w:r>
      <w:r>
        <w:rPr>
          <w:color w:val="231F20"/>
        </w:rPr>
        <w:t>this</w:t>
      </w:r>
      <w:r>
        <w:rPr>
          <w:color w:val="231F20"/>
          <w:spacing w:val="-15"/>
        </w:rPr>
        <w:t xml:space="preserve"> </w:t>
      </w:r>
      <w:r>
        <w:rPr>
          <w:color w:val="231F20"/>
        </w:rPr>
        <w:t>volatility,</w:t>
      </w:r>
      <w:r>
        <w:rPr>
          <w:color w:val="231F20"/>
          <w:spacing w:val="-15"/>
        </w:rPr>
        <w:t xml:space="preserve"> </w:t>
      </w:r>
      <w:r>
        <w:rPr>
          <w:color w:val="231F20"/>
        </w:rPr>
        <w:t>Domestic</w:t>
      </w:r>
      <w:r>
        <w:rPr>
          <w:color w:val="231F20"/>
          <w:spacing w:val="-16"/>
        </w:rPr>
        <w:t xml:space="preserve"> </w:t>
      </w:r>
      <w:r>
        <w:rPr>
          <w:color w:val="231F20"/>
        </w:rPr>
        <w:t>Institutional</w:t>
      </w:r>
      <w:r>
        <w:rPr>
          <w:color w:val="231F20"/>
          <w:spacing w:val="-15"/>
        </w:rPr>
        <w:t xml:space="preserve"> </w:t>
      </w:r>
      <w:r>
        <w:rPr>
          <w:color w:val="231F20"/>
        </w:rPr>
        <w:t xml:space="preserve">Investors </w:t>
      </w:r>
      <w:r>
        <w:rPr>
          <w:color w:val="231F20"/>
          <w:w w:val="105"/>
        </w:rPr>
        <w:t>(DIIs),</w:t>
      </w:r>
      <w:r>
        <w:rPr>
          <w:color w:val="231F20"/>
          <w:spacing w:val="-2"/>
          <w:w w:val="105"/>
        </w:rPr>
        <w:t xml:space="preserve"> </w:t>
      </w:r>
      <w:r>
        <w:rPr>
          <w:color w:val="231F20"/>
          <w:w w:val="105"/>
        </w:rPr>
        <w:t>comprising</w:t>
      </w:r>
      <w:r>
        <w:rPr>
          <w:color w:val="231F20"/>
          <w:spacing w:val="-2"/>
          <w:w w:val="105"/>
        </w:rPr>
        <w:t xml:space="preserve"> </w:t>
      </w:r>
      <w:r>
        <w:rPr>
          <w:color w:val="231F20"/>
          <w:w w:val="105"/>
        </w:rPr>
        <w:t>Banks,</w:t>
      </w:r>
      <w:r>
        <w:rPr>
          <w:color w:val="231F20"/>
          <w:spacing w:val="-2"/>
          <w:w w:val="105"/>
        </w:rPr>
        <w:t xml:space="preserve"> </w:t>
      </w:r>
      <w:r>
        <w:rPr>
          <w:color w:val="231F20"/>
          <w:w w:val="105"/>
        </w:rPr>
        <w:t>DFIs,</w:t>
      </w:r>
      <w:r>
        <w:rPr>
          <w:color w:val="231F20"/>
          <w:spacing w:val="-2"/>
          <w:w w:val="105"/>
        </w:rPr>
        <w:t xml:space="preserve"> </w:t>
      </w:r>
      <w:r>
        <w:rPr>
          <w:color w:val="231F20"/>
          <w:w w:val="105"/>
        </w:rPr>
        <w:t>insurance,</w:t>
      </w:r>
      <w:r>
        <w:rPr>
          <w:color w:val="231F20"/>
          <w:spacing w:val="-2"/>
          <w:w w:val="105"/>
        </w:rPr>
        <w:t xml:space="preserve"> </w:t>
      </w:r>
      <w:r>
        <w:rPr>
          <w:color w:val="231F20"/>
          <w:w w:val="105"/>
        </w:rPr>
        <w:t>mutual funds and NPS, acted as a critical countervailing force,</w:t>
      </w:r>
      <w:r>
        <w:rPr>
          <w:color w:val="231F20"/>
          <w:spacing w:val="-6"/>
          <w:w w:val="105"/>
        </w:rPr>
        <w:t xml:space="preserve"> </w:t>
      </w:r>
      <w:r>
        <w:rPr>
          <w:color w:val="231F20"/>
          <w:w w:val="105"/>
        </w:rPr>
        <w:t>absorbing</w:t>
      </w:r>
      <w:r>
        <w:rPr>
          <w:color w:val="231F20"/>
          <w:spacing w:val="-6"/>
          <w:w w:val="105"/>
        </w:rPr>
        <w:t xml:space="preserve"> </w:t>
      </w:r>
      <w:r>
        <w:rPr>
          <w:color w:val="231F20"/>
          <w:w w:val="105"/>
        </w:rPr>
        <w:t>foreign</w:t>
      </w:r>
      <w:r>
        <w:rPr>
          <w:color w:val="231F20"/>
          <w:spacing w:val="-6"/>
          <w:w w:val="105"/>
        </w:rPr>
        <w:t xml:space="preserve"> </w:t>
      </w:r>
      <w:r>
        <w:rPr>
          <w:color w:val="231F20"/>
          <w:w w:val="105"/>
        </w:rPr>
        <w:t>divestments</w:t>
      </w:r>
      <w:r>
        <w:rPr>
          <w:color w:val="231F20"/>
          <w:spacing w:val="-6"/>
          <w:w w:val="105"/>
        </w:rPr>
        <w:t xml:space="preserve"> </w:t>
      </w:r>
      <w:r>
        <w:rPr>
          <w:color w:val="231F20"/>
          <w:w w:val="105"/>
        </w:rPr>
        <w:t>with</w:t>
      </w:r>
      <w:r>
        <w:rPr>
          <w:color w:val="231F20"/>
          <w:spacing w:val="-6"/>
          <w:w w:val="105"/>
        </w:rPr>
        <w:t xml:space="preserve"> </w:t>
      </w:r>
      <w:r>
        <w:rPr>
          <w:color w:val="231F20"/>
          <w:w w:val="105"/>
        </w:rPr>
        <w:t>a</w:t>
      </w:r>
      <w:r>
        <w:rPr>
          <w:color w:val="231F20"/>
          <w:spacing w:val="-6"/>
          <w:w w:val="105"/>
        </w:rPr>
        <w:t xml:space="preserve"> </w:t>
      </w:r>
      <w:r>
        <w:rPr>
          <w:color w:val="231F20"/>
          <w:w w:val="105"/>
        </w:rPr>
        <w:t xml:space="preserve">record cumulative net inflow of ₹8.5 lakh crore, heavily </w:t>
      </w:r>
      <w:r>
        <w:rPr>
          <w:color w:val="231F20"/>
        </w:rPr>
        <w:t>supported</w:t>
      </w:r>
      <w:r>
        <w:rPr>
          <w:color w:val="231F20"/>
          <w:spacing w:val="-16"/>
        </w:rPr>
        <w:t xml:space="preserve"> </w:t>
      </w:r>
      <w:r>
        <w:rPr>
          <w:color w:val="231F20"/>
        </w:rPr>
        <w:t>by</w:t>
      </w:r>
      <w:r>
        <w:rPr>
          <w:color w:val="231F20"/>
          <w:spacing w:val="-15"/>
        </w:rPr>
        <w:t xml:space="preserve"> </w:t>
      </w:r>
      <w:r>
        <w:rPr>
          <w:color w:val="231F20"/>
        </w:rPr>
        <w:t>consistent</w:t>
      </w:r>
      <w:r>
        <w:rPr>
          <w:color w:val="231F20"/>
          <w:spacing w:val="-15"/>
        </w:rPr>
        <w:t xml:space="preserve"> </w:t>
      </w:r>
      <w:r>
        <w:rPr>
          <w:color w:val="231F20"/>
        </w:rPr>
        <w:t>mutual</w:t>
      </w:r>
      <w:r>
        <w:rPr>
          <w:color w:val="231F20"/>
          <w:spacing w:val="-16"/>
        </w:rPr>
        <w:t xml:space="preserve"> </w:t>
      </w:r>
      <w:r>
        <w:rPr>
          <w:color w:val="231F20"/>
        </w:rPr>
        <w:t>fund</w:t>
      </w:r>
      <w:r>
        <w:rPr>
          <w:color w:val="231F20"/>
          <w:spacing w:val="-15"/>
        </w:rPr>
        <w:t xml:space="preserve"> </w:t>
      </w:r>
      <w:r>
        <w:rPr>
          <w:color w:val="231F20"/>
        </w:rPr>
        <w:t>SIPs.</w:t>
      </w:r>
      <w:r>
        <w:rPr>
          <w:color w:val="231F20"/>
          <w:spacing w:val="-15"/>
        </w:rPr>
        <w:t xml:space="preserve"> </w:t>
      </w:r>
      <w:r>
        <w:rPr>
          <w:color w:val="231F20"/>
        </w:rPr>
        <w:t>This</w:t>
      </w:r>
      <w:r>
        <w:rPr>
          <w:color w:val="231F20"/>
          <w:spacing w:val="-15"/>
        </w:rPr>
        <w:t xml:space="preserve"> </w:t>
      </w:r>
      <w:r>
        <w:rPr>
          <w:color w:val="231F20"/>
        </w:rPr>
        <w:t>led</w:t>
      </w:r>
      <w:r>
        <w:rPr>
          <w:color w:val="231F20"/>
          <w:spacing w:val="-16"/>
        </w:rPr>
        <w:t xml:space="preserve"> </w:t>
      </w:r>
      <w:r>
        <w:rPr>
          <w:color w:val="231F20"/>
        </w:rPr>
        <w:t xml:space="preserve">to </w:t>
      </w:r>
      <w:r>
        <w:rPr>
          <w:color w:val="231F20"/>
          <w:spacing w:val="-2"/>
          <w:w w:val="105"/>
        </w:rPr>
        <w:t>a</w:t>
      </w:r>
      <w:r>
        <w:rPr>
          <w:color w:val="231F20"/>
          <w:spacing w:val="-7"/>
          <w:w w:val="105"/>
        </w:rPr>
        <w:t xml:space="preserve"> </w:t>
      </w:r>
      <w:r>
        <w:rPr>
          <w:color w:val="231F20"/>
          <w:spacing w:val="-2"/>
          <w:w w:val="105"/>
        </w:rPr>
        <w:t>significant</w:t>
      </w:r>
      <w:r>
        <w:rPr>
          <w:color w:val="231F20"/>
          <w:spacing w:val="-7"/>
          <w:w w:val="105"/>
        </w:rPr>
        <w:t xml:space="preserve"> </w:t>
      </w:r>
      <w:r>
        <w:rPr>
          <w:color w:val="231F20"/>
          <w:spacing w:val="-2"/>
          <w:w w:val="105"/>
        </w:rPr>
        <w:t>structural</w:t>
      </w:r>
      <w:r>
        <w:rPr>
          <w:color w:val="231F20"/>
          <w:spacing w:val="-7"/>
          <w:w w:val="105"/>
        </w:rPr>
        <w:t xml:space="preserve"> </w:t>
      </w:r>
      <w:r>
        <w:rPr>
          <w:color w:val="231F20"/>
          <w:spacing w:val="-2"/>
          <w:w w:val="105"/>
        </w:rPr>
        <w:t>realignment,</w:t>
      </w:r>
      <w:r>
        <w:rPr>
          <w:color w:val="231F20"/>
          <w:spacing w:val="-7"/>
          <w:w w:val="105"/>
        </w:rPr>
        <w:t xml:space="preserve"> </w:t>
      </w:r>
      <w:r>
        <w:rPr>
          <w:color w:val="231F20"/>
          <w:spacing w:val="-2"/>
          <w:w w:val="105"/>
        </w:rPr>
        <w:t>lifting</w:t>
      </w:r>
      <w:r>
        <w:rPr>
          <w:color w:val="231F20"/>
          <w:spacing w:val="-7"/>
          <w:w w:val="105"/>
        </w:rPr>
        <w:t xml:space="preserve"> </w:t>
      </w:r>
      <w:r>
        <w:rPr>
          <w:color w:val="231F20"/>
          <w:spacing w:val="-2"/>
          <w:w w:val="105"/>
        </w:rPr>
        <w:t>DII</w:t>
      </w:r>
      <w:r>
        <w:rPr>
          <w:color w:val="231F20"/>
          <w:spacing w:val="-7"/>
          <w:w w:val="105"/>
        </w:rPr>
        <w:t xml:space="preserve"> </w:t>
      </w:r>
      <w:r>
        <w:rPr>
          <w:color w:val="231F20"/>
          <w:spacing w:val="-2"/>
          <w:w w:val="105"/>
        </w:rPr>
        <w:t xml:space="preserve">equity </w:t>
      </w:r>
      <w:r>
        <w:rPr>
          <w:color w:val="231F20"/>
          <w:w w:val="105"/>
        </w:rPr>
        <w:t>holdings</w:t>
      </w:r>
      <w:r>
        <w:rPr>
          <w:color w:val="231F20"/>
          <w:spacing w:val="-17"/>
          <w:w w:val="105"/>
        </w:rPr>
        <w:t xml:space="preserve"> </w:t>
      </w:r>
      <w:r>
        <w:rPr>
          <w:color w:val="231F20"/>
          <w:w w:val="105"/>
        </w:rPr>
        <w:t>to</w:t>
      </w:r>
      <w:r>
        <w:rPr>
          <w:color w:val="231F20"/>
          <w:spacing w:val="-16"/>
          <w:w w:val="105"/>
        </w:rPr>
        <w:t xml:space="preserve"> </w:t>
      </w:r>
      <w:r>
        <w:rPr>
          <w:color w:val="231F20"/>
          <w:w w:val="105"/>
        </w:rPr>
        <w:t>an</w:t>
      </w:r>
      <w:r>
        <w:rPr>
          <w:color w:val="231F20"/>
          <w:spacing w:val="-16"/>
          <w:w w:val="105"/>
        </w:rPr>
        <w:t xml:space="preserve"> </w:t>
      </w:r>
      <w:r>
        <w:rPr>
          <w:color w:val="231F20"/>
          <w:w w:val="105"/>
        </w:rPr>
        <w:t>all-time</w:t>
      </w:r>
      <w:r>
        <w:rPr>
          <w:color w:val="231F20"/>
          <w:spacing w:val="-16"/>
          <w:w w:val="105"/>
        </w:rPr>
        <w:t xml:space="preserve"> </w:t>
      </w:r>
      <w:r>
        <w:rPr>
          <w:color w:val="231F20"/>
          <w:w w:val="105"/>
        </w:rPr>
        <w:t>high</w:t>
      </w:r>
      <w:r>
        <w:rPr>
          <w:color w:val="231F20"/>
          <w:spacing w:val="-16"/>
          <w:w w:val="105"/>
        </w:rPr>
        <w:t xml:space="preserve"> </w:t>
      </w:r>
      <w:r>
        <w:rPr>
          <w:color w:val="231F20"/>
          <w:w w:val="105"/>
        </w:rPr>
        <w:t>of</w:t>
      </w:r>
      <w:r>
        <w:rPr>
          <w:color w:val="231F20"/>
          <w:spacing w:val="-16"/>
          <w:w w:val="105"/>
        </w:rPr>
        <w:t xml:space="preserve"> </w:t>
      </w:r>
      <w:r>
        <w:rPr>
          <w:color w:val="231F20"/>
          <w:w w:val="105"/>
        </w:rPr>
        <w:t>17</w:t>
      </w:r>
      <w:r>
        <w:rPr>
          <w:color w:val="231F20"/>
          <w:spacing w:val="-16"/>
          <w:w w:val="105"/>
        </w:rPr>
        <w:t xml:space="preserve"> </w:t>
      </w:r>
      <w:r>
        <w:rPr>
          <w:color w:val="231F20"/>
          <w:w w:val="105"/>
        </w:rPr>
        <w:t>per</w:t>
      </w:r>
      <w:r>
        <w:rPr>
          <w:color w:val="231F20"/>
          <w:spacing w:val="-16"/>
          <w:w w:val="105"/>
        </w:rPr>
        <w:t xml:space="preserve"> </w:t>
      </w:r>
      <w:r>
        <w:rPr>
          <w:color w:val="231F20"/>
          <w:w w:val="105"/>
        </w:rPr>
        <w:t>cent</w:t>
      </w:r>
      <w:r>
        <w:rPr>
          <w:color w:val="231F20"/>
          <w:spacing w:val="-16"/>
          <w:w w:val="105"/>
        </w:rPr>
        <w:t xml:space="preserve"> </w:t>
      </w:r>
      <w:r>
        <w:rPr>
          <w:color w:val="231F20"/>
          <w:w w:val="105"/>
        </w:rPr>
        <w:t>by</w:t>
      </w:r>
      <w:r>
        <w:rPr>
          <w:color w:val="231F20"/>
          <w:spacing w:val="-16"/>
          <w:w w:val="105"/>
        </w:rPr>
        <w:t xml:space="preserve"> </w:t>
      </w:r>
      <w:r>
        <w:rPr>
          <w:color w:val="231F20"/>
          <w:w w:val="105"/>
        </w:rPr>
        <w:t xml:space="preserve">March </w:t>
      </w:r>
      <w:r>
        <w:rPr>
          <w:color w:val="231F20"/>
        </w:rPr>
        <w:t>2026,</w:t>
      </w:r>
      <w:r>
        <w:rPr>
          <w:color w:val="231F20"/>
          <w:spacing w:val="-1"/>
        </w:rPr>
        <w:t xml:space="preserve"> </w:t>
      </w:r>
      <w:r>
        <w:rPr>
          <w:color w:val="231F20"/>
        </w:rPr>
        <w:t>while</w:t>
      </w:r>
      <w:r>
        <w:rPr>
          <w:color w:val="231F20"/>
          <w:spacing w:val="-1"/>
        </w:rPr>
        <w:t xml:space="preserve"> </w:t>
      </w:r>
      <w:r>
        <w:rPr>
          <w:color w:val="231F20"/>
        </w:rPr>
        <w:t>FPI</w:t>
      </w:r>
      <w:r>
        <w:rPr>
          <w:color w:val="231F20"/>
          <w:spacing w:val="-1"/>
        </w:rPr>
        <w:t xml:space="preserve"> </w:t>
      </w:r>
      <w:r>
        <w:rPr>
          <w:color w:val="231F20"/>
        </w:rPr>
        <w:t>ownership</w:t>
      </w:r>
      <w:r>
        <w:rPr>
          <w:color w:val="231F20"/>
          <w:spacing w:val="-1"/>
        </w:rPr>
        <w:t xml:space="preserve"> </w:t>
      </w:r>
      <w:r>
        <w:rPr>
          <w:color w:val="231F20"/>
        </w:rPr>
        <w:t>dropped</w:t>
      </w:r>
      <w:r>
        <w:rPr>
          <w:color w:val="231F20"/>
          <w:spacing w:val="-1"/>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15-year</w:t>
      </w:r>
      <w:r>
        <w:rPr>
          <w:color w:val="231F20"/>
          <w:spacing w:val="-1"/>
        </w:rPr>
        <w:t xml:space="preserve"> </w:t>
      </w:r>
      <w:r>
        <w:rPr>
          <w:color w:val="231F20"/>
        </w:rPr>
        <w:t xml:space="preserve">low </w:t>
      </w:r>
      <w:r>
        <w:rPr>
          <w:color w:val="231F20"/>
          <w:w w:val="105"/>
        </w:rPr>
        <w:t xml:space="preserve">of 15.8 per cent. Aggregate market capitalization </w:t>
      </w:r>
      <w:r>
        <w:rPr>
          <w:color w:val="231F20"/>
        </w:rPr>
        <w:t>moderated</w:t>
      </w:r>
      <w:r>
        <w:rPr>
          <w:color w:val="231F20"/>
          <w:spacing w:val="-1"/>
        </w:rPr>
        <w:t xml:space="preserve"> </w:t>
      </w:r>
      <w:r>
        <w:rPr>
          <w:color w:val="231F20"/>
        </w:rPr>
        <w:t>marginally</w:t>
      </w:r>
      <w:r>
        <w:rPr>
          <w:color w:val="231F20"/>
          <w:spacing w:val="-1"/>
        </w:rPr>
        <w:t xml:space="preserve"> </w:t>
      </w:r>
      <w:r>
        <w:rPr>
          <w:color w:val="231F20"/>
        </w:rPr>
        <w:t>to</w:t>
      </w:r>
      <w:r>
        <w:rPr>
          <w:color w:val="231F20"/>
          <w:spacing w:val="-1"/>
        </w:rPr>
        <w:t xml:space="preserve"> </w:t>
      </w:r>
      <w:r>
        <w:rPr>
          <w:color w:val="231F20"/>
        </w:rPr>
        <w:t>₹411.6</w:t>
      </w:r>
      <w:r>
        <w:rPr>
          <w:color w:val="231F20"/>
          <w:spacing w:val="-1"/>
        </w:rPr>
        <w:t xml:space="preserve"> </w:t>
      </w:r>
      <w:r>
        <w:rPr>
          <w:color w:val="231F20"/>
        </w:rPr>
        <w:t>lakh</w:t>
      </w:r>
      <w:r>
        <w:rPr>
          <w:color w:val="231F20"/>
          <w:spacing w:val="-1"/>
        </w:rPr>
        <w:t xml:space="preserve"> </w:t>
      </w:r>
      <w:r>
        <w:rPr>
          <w:color w:val="231F20"/>
        </w:rPr>
        <w:t>crore,</w:t>
      </w:r>
      <w:r>
        <w:rPr>
          <w:color w:val="231F20"/>
          <w:spacing w:val="-1"/>
        </w:rPr>
        <w:t xml:space="preserve"> </w:t>
      </w:r>
      <w:r>
        <w:rPr>
          <w:color w:val="231F20"/>
        </w:rPr>
        <w:t>yet</w:t>
      </w:r>
      <w:r>
        <w:rPr>
          <w:color w:val="231F20"/>
          <w:spacing w:val="-1"/>
        </w:rPr>
        <w:t xml:space="preserve"> </w:t>
      </w:r>
      <w:r>
        <w:rPr>
          <w:color w:val="231F20"/>
        </w:rPr>
        <w:t xml:space="preserve">India </w:t>
      </w:r>
      <w:r>
        <w:rPr>
          <w:color w:val="231F20"/>
          <w:w w:val="105"/>
        </w:rPr>
        <w:t>maintained its position as the world’s fifth-largest stock market.</w:t>
      </w:r>
    </w:p>
    <w:p w:rsidR="00C67EF1" w:rsidRDefault="00C67EF1">
      <w:pPr>
        <w:pStyle w:val="BodyText"/>
        <w:spacing w:before="85"/>
        <w:ind w:left="0"/>
        <w:jc w:val="left"/>
      </w:pPr>
    </w:p>
    <w:p w:rsidR="00C67EF1" w:rsidRPr="00470108" w:rsidRDefault="00CE1677">
      <w:pPr>
        <w:ind w:left="878"/>
        <w:rPr>
          <w:b/>
          <w:sz w:val="18"/>
        </w:rPr>
      </w:pPr>
      <w:r w:rsidRPr="00470108">
        <w:rPr>
          <w:b/>
          <w:color w:val="231F20"/>
          <w:spacing w:val="-2"/>
          <w:sz w:val="18"/>
        </w:rPr>
        <w:t>Chart</w:t>
      </w:r>
      <w:r w:rsidRPr="00470108">
        <w:rPr>
          <w:b/>
          <w:color w:val="231F20"/>
          <w:spacing w:val="-5"/>
          <w:sz w:val="18"/>
        </w:rPr>
        <w:t xml:space="preserve"> </w:t>
      </w:r>
      <w:r w:rsidRPr="00470108">
        <w:rPr>
          <w:b/>
          <w:color w:val="231F20"/>
          <w:spacing w:val="-2"/>
          <w:sz w:val="18"/>
        </w:rPr>
        <w:t>1.3:</w:t>
      </w:r>
      <w:r w:rsidRPr="00470108">
        <w:rPr>
          <w:b/>
          <w:color w:val="231F20"/>
          <w:spacing w:val="-5"/>
          <w:sz w:val="18"/>
        </w:rPr>
        <w:t xml:space="preserve"> </w:t>
      </w:r>
      <w:r w:rsidRPr="00470108">
        <w:rPr>
          <w:b/>
          <w:color w:val="231F20"/>
          <w:spacing w:val="-2"/>
          <w:sz w:val="18"/>
        </w:rPr>
        <w:t>Movement</w:t>
      </w:r>
      <w:r w:rsidRPr="00470108">
        <w:rPr>
          <w:b/>
          <w:color w:val="231F20"/>
          <w:spacing w:val="-4"/>
          <w:sz w:val="18"/>
        </w:rPr>
        <w:t xml:space="preserve"> </w:t>
      </w:r>
      <w:r w:rsidRPr="00470108">
        <w:rPr>
          <w:b/>
          <w:color w:val="231F20"/>
          <w:spacing w:val="-2"/>
          <w:sz w:val="18"/>
        </w:rPr>
        <w:t>of</w:t>
      </w:r>
      <w:r w:rsidRPr="00470108">
        <w:rPr>
          <w:b/>
          <w:color w:val="231F20"/>
          <w:spacing w:val="-5"/>
          <w:sz w:val="18"/>
        </w:rPr>
        <w:t xml:space="preserve"> </w:t>
      </w:r>
      <w:r w:rsidRPr="00470108">
        <w:rPr>
          <w:b/>
          <w:color w:val="231F20"/>
          <w:spacing w:val="-2"/>
          <w:sz w:val="18"/>
        </w:rPr>
        <w:t>Benchmark</w:t>
      </w:r>
      <w:r w:rsidRPr="00470108">
        <w:rPr>
          <w:b/>
          <w:color w:val="231F20"/>
          <w:spacing w:val="-4"/>
          <w:sz w:val="18"/>
        </w:rPr>
        <w:t xml:space="preserve"> </w:t>
      </w:r>
      <w:r w:rsidRPr="00470108">
        <w:rPr>
          <w:b/>
          <w:color w:val="231F20"/>
          <w:spacing w:val="-2"/>
          <w:sz w:val="18"/>
        </w:rPr>
        <w:t>Indices</w:t>
      </w:r>
    </w:p>
    <w:p w:rsidR="00C67EF1" w:rsidRDefault="00C67EF1">
      <w:pPr>
        <w:rPr>
          <w:sz w:val="18"/>
        </w:rPr>
        <w:sectPr w:rsidR="00C67EF1">
          <w:type w:val="continuous"/>
          <w:pgSz w:w="12590" w:h="16190"/>
          <w:pgMar w:top="0" w:right="992" w:bottom="1020" w:left="992" w:header="845" w:footer="0" w:gutter="0"/>
          <w:cols w:num="2" w:space="720" w:equalWidth="0">
            <w:col w:w="5131" w:space="309"/>
            <w:col w:w="5166"/>
          </w:cols>
        </w:sectPr>
      </w:pPr>
    </w:p>
    <w:p w:rsidR="00C67EF1" w:rsidRDefault="00C67EF1">
      <w:pPr>
        <w:pStyle w:val="BodyText"/>
        <w:spacing w:before="145"/>
        <w:ind w:left="0"/>
        <w:jc w:val="left"/>
        <w:rPr>
          <w:sz w:val="18"/>
        </w:rPr>
      </w:pPr>
    </w:p>
    <w:p w:rsidR="00C67EF1" w:rsidRPr="00470108" w:rsidRDefault="00CE1677">
      <w:pPr>
        <w:spacing w:before="1"/>
        <w:ind w:left="1116"/>
        <w:rPr>
          <w:b/>
          <w:sz w:val="18"/>
        </w:rPr>
      </w:pPr>
      <w:r w:rsidRPr="00470108">
        <w:rPr>
          <w:b/>
          <w:noProof/>
          <w:sz w:val="18"/>
          <w:lang w:val="en-IN" w:eastAsia="en-IN"/>
        </w:rPr>
        <mc:AlternateContent>
          <mc:Choice Requires="wpg">
            <w:drawing>
              <wp:anchor distT="0" distB="0" distL="0" distR="0" simplePos="0" relativeHeight="251653120" behindDoc="0" locked="0" layoutInCell="1" allowOverlap="1">
                <wp:simplePos x="0" y="0"/>
                <wp:positionH relativeFrom="page">
                  <wp:posOffset>4102201</wp:posOffset>
                </wp:positionH>
                <wp:positionV relativeFrom="paragraph">
                  <wp:posOffset>-287772</wp:posOffset>
                </wp:positionV>
                <wp:extent cx="3246755" cy="216662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6755" cy="2166620"/>
                          <a:chOff x="0" y="0"/>
                          <a:chExt cx="3246755" cy="2166620"/>
                        </a:xfrm>
                      </wpg:grpSpPr>
                      <wps:wsp>
                        <wps:cNvPr id="27" name="Graphic 26"/>
                        <wps:cNvSpPr/>
                        <wps:spPr>
                          <a:xfrm>
                            <a:off x="603406" y="2037417"/>
                            <a:ext cx="216535" cy="1270"/>
                          </a:xfrm>
                          <a:custGeom>
                            <a:avLst/>
                            <a:gdLst/>
                            <a:ahLst/>
                            <a:cxnLst/>
                            <a:rect l="l" t="t" r="r" b="b"/>
                            <a:pathLst>
                              <a:path w="216535">
                                <a:moveTo>
                                  <a:pt x="0" y="0"/>
                                </a:moveTo>
                                <a:lnTo>
                                  <a:pt x="216001" y="0"/>
                                </a:lnTo>
                              </a:path>
                            </a:pathLst>
                          </a:custGeom>
                          <a:ln w="12700">
                            <a:solidFill>
                              <a:srgbClr val="5D9BD3"/>
                            </a:solidFill>
                            <a:prstDash val="solid"/>
                          </a:ln>
                        </wps:spPr>
                        <wps:bodyPr wrap="square" lIns="0" tIns="0" rIns="0" bIns="0" rtlCol="0">
                          <a:prstTxWarp prst="textNoShape">
                            <a:avLst/>
                          </a:prstTxWarp>
                          <a:noAutofit/>
                        </wps:bodyPr>
                      </wps:wsp>
                      <wps:wsp>
                        <wps:cNvPr id="28" name="Graphic 27"/>
                        <wps:cNvSpPr/>
                        <wps:spPr>
                          <a:xfrm>
                            <a:off x="1465564" y="2037417"/>
                            <a:ext cx="216535" cy="1270"/>
                          </a:xfrm>
                          <a:custGeom>
                            <a:avLst/>
                            <a:gdLst/>
                            <a:ahLst/>
                            <a:cxnLst/>
                            <a:rect l="l" t="t" r="r" b="b"/>
                            <a:pathLst>
                              <a:path w="216535">
                                <a:moveTo>
                                  <a:pt x="0" y="0"/>
                                </a:moveTo>
                                <a:lnTo>
                                  <a:pt x="216001" y="0"/>
                                </a:lnTo>
                              </a:path>
                            </a:pathLst>
                          </a:custGeom>
                          <a:ln w="12700">
                            <a:solidFill>
                              <a:srgbClr val="ED7D30"/>
                            </a:solidFill>
                            <a:prstDash val="solid"/>
                          </a:ln>
                        </wps:spPr>
                        <wps:bodyPr wrap="square" lIns="0" tIns="0" rIns="0" bIns="0" rtlCol="0">
                          <a:prstTxWarp prst="textNoShape">
                            <a:avLst/>
                          </a:prstTxWarp>
                          <a:noAutofit/>
                        </wps:bodyPr>
                      </wps:wsp>
                      <wps:wsp>
                        <wps:cNvPr id="29" name="Graphic 28"/>
                        <wps:cNvSpPr/>
                        <wps:spPr>
                          <a:xfrm>
                            <a:off x="266084" y="119160"/>
                            <a:ext cx="2851785" cy="1402080"/>
                          </a:xfrm>
                          <a:custGeom>
                            <a:avLst/>
                            <a:gdLst/>
                            <a:ahLst/>
                            <a:cxnLst/>
                            <a:rect l="l" t="t" r="r" b="b"/>
                            <a:pathLst>
                              <a:path w="2851785" h="1402080">
                                <a:moveTo>
                                  <a:pt x="28765" y="1372857"/>
                                </a:moveTo>
                                <a:lnTo>
                                  <a:pt x="28765" y="0"/>
                                </a:lnTo>
                              </a:path>
                              <a:path w="2851785" h="1402080">
                                <a:moveTo>
                                  <a:pt x="0" y="1372857"/>
                                </a:moveTo>
                                <a:lnTo>
                                  <a:pt x="28790" y="1372857"/>
                                </a:lnTo>
                              </a:path>
                              <a:path w="2851785" h="1402080">
                                <a:moveTo>
                                  <a:pt x="0" y="1176743"/>
                                </a:moveTo>
                                <a:lnTo>
                                  <a:pt x="28790" y="1176743"/>
                                </a:lnTo>
                              </a:path>
                              <a:path w="2851785" h="1402080">
                                <a:moveTo>
                                  <a:pt x="0" y="980617"/>
                                </a:moveTo>
                                <a:lnTo>
                                  <a:pt x="28790" y="980617"/>
                                </a:lnTo>
                              </a:path>
                              <a:path w="2851785" h="1402080">
                                <a:moveTo>
                                  <a:pt x="0" y="784491"/>
                                </a:moveTo>
                                <a:lnTo>
                                  <a:pt x="28790" y="784491"/>
                                </a:lnTo>
                              </a:path>
                              <a:path w="2851785" h="1402080">
                                <a:moveTo>
                                  <a:pt x="0" y="588365"/>
                                </a:moveTo>
                                <a:lnTo>
                                  <a:pt x="28790" y="588365"/>
                                </a:lnTo>
                              </a:path>
                              <a:path w="2851785" h="1402080">
                                <a:moveTo>
                                  <a:pt x="0" y="392252"/>
                                </a:moveTo>
                                <a:lnTo>
                                  <a:pt x="28790" y="392252"/>
                                </a:lnTo>
                              </a:path>
                              <a:path w="2851785" h="1402080">
                                <a:moveTo>
                                  <a:pt x="0" y="196126"/>
                                </a:moveTo>
                                <a:lnTo>
                                  <a:pt x="28790" y="196126"/>
                                </a:lnTo>
                              </a:path>
                              <a:path w="2851785" h="1402080">
                                <a:moveTo>
                                  <a:pt x="0" y="0"/>
                                </a:moveTo>
                                <a:lnTo>
                                  <a:pt x="28790" y="0"/>
                                </a:lnTo>
                              </a:path>
                              <a:path w="2851785" h="1402080">
                                <a:moveTo>
                                  <a:pt x="28765" y="1372857"/>
                                </a:moveTo>
                                <a:lnTo>
                                  <a:pt x="2851696" y="1372857"/>
                                </a:lnTo>
                              </a:path>
                              <a:path w="2851785" h="1402080">
                                <a:moveTo>
                                  <a:pt x="28752" y="1372857"/>
                                </a:moveTo>
                                <a:lnTo>
                                  <a:pt x="28752" y="1401660"/>
                                </a:lnTo>
                              </a:path>
                              <a:path w="2851785" h="1402080">
                                <a:moveTo>
                                  <a:pt x="265772" y="1372857"/>
                                </a:moveTo>
                                <a:lnTo>
                                  <a:pt x="265772" y="1401660"/>
                                </a:lnTo>
                              </a:path>
                              <a:path w="2851785" h="1402080">
                                <a:moveTo>
                                  <a:pt x="495045" y="1372857"/>
                                </a:moveTo>
                                <a:lnTo>
                                  <a:pt x="495045" y="1401660"/>
                                </a:lnTo>
                              </a:path>
                              <a:path w="2851785" h="1402080">
                                <a:moveTo>
                                  <a:pt x="732066" y="1372857"/>
                                </a:moveTo>
                                <a:lnTo>
                                  <a:pt x="732066" y="1401660"/>
                                </a:lnTo>
                              </a:path>
                              <a:path w="2851785" h="1402080">
                                <a:moveTo>
                                  <a:pt x="962304" y="1372857"/>
                                </a:moveTo>
                                <a:lnTo>
                                  <a:pt x="962304" y="1401660"/>
                                </a:lnTo>
                              </a:path>
                              <a:path w="2851785" h="1402080">
                                <a:moveTo>
                                  <a:pt x="1199311" y="1372857"/>
                                </a:moveTo>
                                <a:lnTo>
                                  <a:pt x="1199311" y="1401660"/>
                                </a:lnTo>
                              </a:path>
                              <a:path w="2851785" h="1402080">
                                <a:moveTo>
                                  <a:pt x="1436331" y="1372857"/>
                                </a:moveTo>
                                <a:lnTo>
                                  <a:pt x="1436331" y="1401660"/>
                                </a:lnTo>
                              </a:path>
                              <a:path w="2851785" h="1402080">
                                <a:moveTo>
                                  <a:pt x="1665604" y="1372857"/>
                                </a:moveTo>
                                <a:lnTo>
                                  <a:pt x="1665604" y="1401660"/>
                                </a:lnTo>
                              </a:path>
                              <a:path w="2851785" h="1402080">
                                <a:moveTo>
                                  <a:pt x="1903107" y="1372857"/>
                                </a:moveTo>
                                <a:lnTo>
                                  <a:pt x="1903107" y="1401660"/>
                                </a:lnTo>
                              </a:path>
                              <a:path w="2851785" h="1402080">
                                <a:moveTo>
                                  <a:pt x="2132863" y="1372857"/>
                                </a:moveTo>
                                <a:lnTo>
                                  <a:pt x="2132863" y="1401660"/>
                                </a:lnTo>
                              </a:path>
                              <a:path w="2851785" h="1402080">
                                <a:moveTo>
                                  <a:pt x="2369883" y="1372857"/>
                                </a:moveTo>
                                <a:lnTo>
                                  <a:pt x="2369883" y="1401660"/>
                                </a:lnTo>
                              </a:path>
                              <a:path w="2851785" h="1402080">
                                <a:moveTo>
                                  <a:pt x="2606903" y="1372857"/>
                                </a:moveTo>
                                <a:lnTo>
                                  <a:pt x="2606903" y="1401660"/>
                                </a:lnTo>
                              </a:path>
                              <a:path w="2851785" h="1402080">
                                <a:moveTo>
                                  <a:pt x="2844406" y="1372857"/>
                                </a:moveTo>
                                <a:lnTo>
                                  <a:pt x="2844406" y="1401660"/>
                                </a:lnTo>
                              </a:path>
                            </a:pathLst>
                          </a:custGeom>
                          <a:ln w="6350">
                            <a:solidFill>
                              <a:srgbClr val="231F20"/>
                            </a:solidFill>
                            <a:prstDash val="solid"/>
                          </a:ln>
                        </wps:spPr>
                        <wps:bodyPr wrap="square" lIns="0" tIns="0" rIns="0" bIns="0" rtlCol="0">
                          <a:prstTxWarp prst="textNoShape">
                            <a:avLst/>
                          </a:prstTxWarp>
                          <a:noAutofit/>
                        </wps:bodyPr>
                      </wps:wsp>
                      <wps:wsp>
                        <wps:cNvPr id="30" name="Graphic 29"/>
                        <wps:cNvSpPr/>
                        <wps:spPr>
                          <a:xfrm>
                            <a:off x="298242" y="238838"/>
                            <a:ext cx="2816225" cy="695325"/>
                          </a:xfrm>
                          <a:custGeom>
                            <a:avLst/>
                            <a:gdLst/>
                            <a:ahLst/>
                            <a:cxnLst/>
                            <a:rect l="l" t="t" r="r" b="b"/>
                            <a:pathLst>
                              <a:path w="2816225" h="695325">
                                <a:moveTo>
                                  <a:pt x="0" y="468693"/>
                                </a:moveTo>
                                <a:lnTo>
                                  <a:pt x="30530" y="527380"/>
                                </a:lnTo>
                                <a:lnTo>
                                  <a:pt x="38290" y="500354"/>
                                </a:lnTo>
                                <a:lnTo>
                                  <a:pt x="46050" y="513473"/>
                                </a:lnTo>
                                <a:lnTo>
                                  <a:pt x="53797" y="571385"/>
                                </a:lnTo>
                                <a:lnTo>
                                  <a:pt x="76581" y="694931"/>
                                </a:lnTo>
                                <a:lnTo>
                                  <a:pt x="84340" y="632383"/>
                                </a:lnTo>
                                <a:lnTo>
                                  <a:pt x="92100" y="655548"/>
                                </a:lnTo>
                                <a:lnTo>
                                  <a:pt x="107124" y="583742"/>
                                </a:lnTo>
                                <a:lnTo>
                                  <a:pt x="137655" y="500354"/>
                                </a:lnTo>
                                <a:lnTo>
                                  <a:pt x="145415" y="482587"/>
                                </a:lnTo>
                                <a:lnTo>
                                  <a:pt x="153162" y="413092"/>
                                </a:lnTo>
                                <a:lnTo>
                                  <a:pt x="183705" y="367538"/>
                                </a:lnTo>
                                <a:lnTo>
                                  <a:pt x="191465" y="360591"/>
                                </a:lnTo>
                                <a:lnTo>
                                  <a:pt x="198729" y="333565"/>
                                </a:lnTo>
                                <a:lnTo>
                                  <a:pt x="206489" y="347472"/>
                                </a:lnTo>
                                <a:lnTo>
                                  <a:pt x="214236" y="381444"/>
                                </a:lnTo>
                                <a:lnTo>
                                  <a:pt x="237502" y="333565"/>
                                </a:lnTo>
                                <a:lnTo>
                                  <a:pt x="245262" y="332028"/>
                                </a:lnTo>
                                <a:lnTo>
                                  <a:pt x="253009" y="332790"/>
                                </a:lnTo>
                                <a:lnTo>
                                  <a:pt x="268046" y="330479"/>
                                </a:lnTo>
                                <a:lnTo>
                                  <a:pt x="291312" y="311175"/>
                                </a:lnTo>
                                <a:lnTo>
                                  <a:pt x="299059" y="325081"/>
                                </a:lnTo>
                                <a:lnTo>
                                  <a:pt x="306336" y="318897"/>
                                </a:lnTo>
                                <a:lnTo>
                                  <a:pt x="314096" y="342836"/>
                                </a:lnTo>
                                <a:lnTo>
                                  <a:pt x="321843" y="387616"/>
                                </a:lnTo>
                                <a:lnTo>
                                  <a:pt x="344627" y="233959"/>
                                </a:lnTo>
                                <a:lnTo>
                                  <a:pt x="352386" y="292646"/>
                                </a:lnTo>
                                <a:lnTo>
                                  <a:pt x="360133" y="277202"/>
                                </a:lnTo>
                                <a:lnTo>
                                  <a:pt x="367893" y="211569"/>
                                </a:lnTo>
                                <a:lnTo>
                                  <a:pt x="375158" y="218516"/>
                                </a:lnTo>
                                <a:lnTo>
                                  <a:pt x="398424" y="230873"/>
                                </a:lnTo>
                                <a:lnTo>
                                  <a:pt x="405701" y="274116"/>
                                </a:lnTo>
                                <a:lnTo>
                                  <a:pt x="413448" y="253263"/>
                                </a:lnTo>
                                <a:lnTo>
                                  <a:pt x="421208" y="286473"/>
                                </a:lnTo>
                                <a:lnTo>
                                  <a:pt x="428967" y="245541"/>
                                </a:lnTo>
                                <a:lnTo>
                                  <a:pt x="451751" y="221615"/>
                                </a:lnTo>
                                <a:lnTo>
                                  <a:pt x="459498" y="250952"/>
                                </a:lnTo>
                                <a:lnTo>
                                  <a:pt x="467258" y="263309"/>
                                </a:lnTo>
                                <a:lnTo>
                                  <a:pt x="474522" y="249402"/>
                                </a:lnTo>
                                <a:lnTo>
                                  <a:pt x="482282" y="263309"/>
                                </a:lnTo>
                                <a:lnTo>
                                  <a:pt x="505548" y="268706"/>
                                </a:lnTo>
                                <a:lnTo>
                                  <a:pt x="512813" y="298056"/>
                                </a:lnTo>
                                <a:lnTo>
                                  <a:pt x="520573" y="284924"/>
                                </a:lnTo>
                                <a:lnTo>
                                  <a:pt x="528332" y="263309"/>
                                </a:lnTo>
                                <a:lnTo>
                                  <a:pt x="536079" y="220840"/>
                                </a:lnTo>
                                <a:lnTo>
                                  <a:pt x="558863" y="204622"/>
                                </a:lnTo>
                                <a:lnTo>
                                  <a:pt x="566623" y="204622"/>
                                </a:lnTo>
                                <a:lnTo>
                                  <a:pt x="574382" y="197675"/>
                                </a:lnTo>
                                <a:lnTo>
                                  <a:pt x="581647" y="240144"/>
                                </a:lnTo>
                                <a:lnTo>
                                  <a:pt x="589407" y="268706"/>
                                </a:lnTo>
                                <a:lnTo>
                                  <a:pt x="612190" y="230873"/>
                                </a:lnTo>
                                <a:lnTo>
                                  <a:pt x="619937" y="245541"/>
                                </a:lnTo>
                                <a:lnTo>
                                  <a:pt x="627697" y="253263"/>
                                </a:lnTo>
                                <a:lnTo>
                                  <a:pt x="635444" y="256349"/>
                                </a:lnTo>
                                <a:lnTo>
                                  <a:pt x="643204" y="203073"/>
                                </a:lnTo>
                                <a:lnTo>
                                  <a:pt x="665988" y="226237"/>
                                </a:lnTo>
                                <a:lnTo>
                                  <a:pt x="673747" y="214655"/>
                                </a:lnTo>
                                <a:lnTo>
                                  <a:pt x="681012" y="181457"/>
                                </a:lnTo>
                                <a:lnTo>
                                  <a:pt x="688771" y="130492"/>
                                </a:lnTo>
                                <a:lnTo>
                                  <a:pt x="696518" y="115049"/>
                                </a:lnTo>
                                <a:lnTo>
                                  <a:pt x="719302" y="135128"/>
                                </a:lnTo>
                                <a:lnTo>
                                  <a:pt x="727062" y="131267"/>
                                </a:lnTo>
                                <a:lnTo>
                                  <a:pt x="734809" y="145935"/>
                                </a:lnTo>
                                <a:lnTo>
                                  <a:pt x="742569" y="154432"/>
                                </a:lnTo>
                                <a:lnTo>
                                  <a:pt x="749846" y="145173"/>
                                </a:lnTo>
                                <a:lnTo>
                                  <a:pt x="773112" y="145173"/>
                                </a:lnTo>
                                <a:lnTo>
                                  <a:pt x="780859" y="134353"/>
                                </a:lnTo>
                                <a:lnTo>
                                  <a:pt x="788136" y="142074"/>
                                </a:lnTo>
                                <a:lnTo>
                                  <a:pt x="795883" y="162153"/>
                                </a:lnTo>
                                <a:lnTo>
                                  <a:pt x="803643" y="196126"/>
                                </a:lnTo>
                                <a:lnTo>
                                  <a:pt x="826427" y="207708"/>
                                </a:lnTo>
                                <a:lnTo>
                                  <a:pt x="834186" y="189179"/>
                                </a:lnTo>
                                <a:lnTo>
                                  <a:pt x="841933" y="186093"/>
                                </a:lnTo>
                                <a:lnTo>
                                  <a:pt x="849693" y="203073"/>
                                </a:lnTo>
                                <a:lnTo>
                                  <a:pt x="856957" y="227012"/>
                                </a:lnTo>
                                <a:lnTo>
                                  <a:pt x="880224" y="206933"/>
                                </a:lnTo>
                                <a:lnTo>
                                  <a:pt x="887984" y="211569"/>
                                </a:lnTo>
                                <a:lnTo>
                                  <a:pt x="895248" y="184543"/>
                                </a:lnTo>
                                <a:lnTo>
                                  <a:pt x="903008" y="211569"/>
                                </a:lnTo>
                                <a:lnTo>
                                  <a:pt x="910767" y="248640"/>
                                </a:lnTo>
                                <a:lnTo>
                                  <a:pt x="933551" y="274891"/>
                                </a:lnTo>
                                <a:lnTo>
                                  <a:pt x="941298" y="251726"/>
                                </a:lnTo>
                                <a:lnTo>
                                  <a:pt x="949058" y="245541"/>
                                </a:lnTo>
                                <a:lnTo>
                                  <a:pt x="956805" y="260210"/>
                                </a:lnTo>
                                <a:lnTo>
                                  <a:pt x="964082" y="294195"/>
                                </a:lnTo>
                                <a:lnTo>
                                  <a:pt x="987348" y="267931"/>
                                </a:lnTo>
                                <a:lnTo>
                                  <a:pt x="994613" y="280289"/>
                                </a:lnTo>
                                <a:lnTo>
                                  <a:pt x="1002372" y="293420"/>
                                </a:lnTo>
                                <a:lnTo>
                                  <a:pt x="1010132" y="288785"/>
                                </a:lnTo>
                                <a:lnTo>
                                  <a:pt x="1017879" y="328168"/>
                                </a:lnTo>
                                <a:lnTo>
                                  <a:pt x="1040663" y="291096"/>
                                </a:lnTo>
                                <a:lnTo>
                                  <a:pt x="1048423" y="306539"/>
                                </a:lnTo>
                                <a:lnTo>
                                  <a:pt x="1056170" y="284924"/>
                                </a:lnTo>
                                <a:lnTo>
                                  <a:pt x="1063447" y="282613"/>
                                </a:lnTo>
                                <a:lnTo>
                                  <a:pt x="1094460" y="242455"/>
                                </a:lnTo>
                                <a:lnTo>
                                  <a:pt x="1101737" y="224701"/>
                                </a:lnTo>
                                <a:lnTo>
                                  <a:pt x="1109497" y="213118"/>
                                </a:lnTo>
                                <a:lnTo>
                                  <a:pt x="1117244" y="207708"/>
                                </a:lnTo>
                                <a:lnTo>
                                  <a:pt x="1125004" y="244005"/>
                                </a:lnTo>
                                <a:lnTo>
                                  <a:pt x="1147787" y="227012"/>
                                </a:lnTo>
                                <a:lnTo>
                                  <a:pt x="1155534" y="269481"/>
                                </a:lnTo>
                                <a:lnTo>
                                  <a:pt x="1170559" y="305003"/>
                                </a:lnTo>
                                <a:lnTo>
                                  <a:pt x="1178318" y="317360"/>
                                </a:lnTo>
                                <a:lnTo>
                                  <a:pt x="1201102" y="284149"/>
                                </a:lnTo>
                                <a:lnTo>
                                  <a:pt x="1208862" y="291871"/>
                                </a:lnTo>
                                <a:lnTo>
                                  <a:pt x="1216609" y="268706"/>
                                </a:lnTo>
                                <a:lnTo>
                                  <a:pt x="1224368" y="266395"/>
                                </a:lnTo>
                                <a:lnTo>
                                  <a:pt x="1232128" y="264845"/>
                                </a:lnTo>
                                <a:lnTo>
                                  <a:pt x="1254899" y="259448"/>
                                </a:lnTo>
                                <a:lnTo>
                                  <a:pt x="1262659" y="244005"/>
                                </a:lnTo>
                                <a:lnTo>
                                  <a:pt x="1269936" y="226237"/>
                                </a:lnTo>
                                <a:lnTo>
                                  <a:pt x="1277683" y="220840"/>
                                </a:lnTo>
                                <a:lnTo>
                                  <a:pt x="1285443" y="203073"/>
                                </a:lnTo>
                                <a:lnTo>
                                  <a:pt x="1308227" y="210032"/>
                                </a:lnTo>
                                <a:lnTo>
                                  <a:pt x="1315974" y="182232"/>
                                </a:lnTo>
                                <a:lnTo>
                                  <a:pt x="1331493" y="151345"/>
                                </a:lnTo>
                                <a:lnTo>
                                  <a:pt x="1338757" y="167563"/>
                                </a:lnTo>
                                <a:lnTo>
                                  <a:pt x="1362024" y="187629"/>
                                </a:lnTo>
                                <a:lnTo>
                                  <a:pt x="1369783" y="193814"/>
                                </a:lnTo>
                                <a:lnTo>
                                  <a:pt x="1377530" y="212344"/>
                                </a:lnTo>
                                <a:lnTo>
                                  <a:pt x="1385290" y="240144"/>
                                </a:lnTo>
                                <a:lnTo>
                                  <a:pt x="1392555" y="279514"/>
                                </a:lnTo>
                                <a:lnTo>
                                  <a:pt x="1415821" y="282613"/>
                                </a:lnTo>
                                <a:lnTo>
                                  <a:pt x="1423581" y="286473"/>
                                </a:lnTo>
                                <a:lnTo>
                                  <a:pt x="1431340" y="248640"/>
                                </a:lnTo>
                                <a:lnTo>
                                  <a:pt x="1446364" y="239369"/>
                                </a:lnTo>
                                <a:lnTo>
                                  <a:pt x="1469631" y="208483"/>
                                </a:lnTo>
                                <a:lnTo>
                                  <a:pt x="1476895" y="203847"/>
                                </a:lnTo>
                                <a:lnTo>
                                  <a:pt x="1484655" y="213893"/>
                                </a:lnTo>
                                <a:lnTo>
                                  <a:pt x="1492415" y="191490"/>
                                </a:lnTo>
                                <a:lnTo>
                                  <a:pt x="1500162" y="173736"/>
                                </a:lnTo>
                                <a:lnTo>
                                  <a:pt x="1522945" y="183769"/>
                                </a:lnTo>
                                <a:lnTo>
                                  <a:pt x="1530705" y="196900"/>
                                </a:lnTo>
                                <a:lnTo>
                                  <a:pt x="1538452" y="167563"/>
                                </a:lnTo>
                                <a:lnTo>
                                  <a:pt x="1545729" y="123545"/>
                                </a:lnTo>
                                <a:lnTo>
                                  <a:pt x="1576755" y="81076"/>
                                </a:lnTo>
                                <a:lnTo>
                                  <a:pt x="1599526" y="72580"/>
                                </a:lnTo>
                                <a:lnTo>
                                  <a:pt x="1607286" y="88798"/>
                                </a:lnTo>
                                <a:lnTo>
                                  <a:pt x="1630070" y="60236"/>
                                </a:lnTo>
                                <a:lnTo>
                                  <a:pt x="1637817" y="65633"/>
                                </a:lnTo>
                                <a:lnTo>
                                  <a:pt x="1645577" y="46329"/>
                                </a:lnTo>
                                <a:lnTo>
                                  <a:pt x="1652854" y="74904"/>
                                </a:lnTo>
                                <a:lnTo>
                                  <a:pt x="1660601" y="101155"/>
                                </a:lnTo>
                                <a:lnTo>
                                  <a:pt x="1683385" y="94983"/>
                                </a:lnTo>
                                <a:lnTo>
                                  <a:pt x="1691144" y="122008"/>
                                </a:lnTo>
                                <a:lnTo>
                                  <a:pt x="1706651" y="136677"/>
                                </a:lnTo>
                                <a:lnTo>
                                  <a:pt x="1714411" y="139763"/>
                                </a:lnTo>
                                <a:lnTo>
                                  <a:pt x="1737182" y="125869"/>
                                </a:lnTo>
                                <a:lnTo>
                                  <a:pt x="1744941" y="105791"/>
                                </a:lnTo>
                                <a:lnTo>
                                  <a:pt x="1752701" y="75679"/>
                                </a:lnTo>
                                <a:lnTo>
                                  <a:pt x="1759966" y="74904"/>
                                </a:lnTo>
                                <a:lnTo>
                                  <a:pt x="1767725" y="70269"/>
                                </a:lnTo>
                                <a:lnTo>
                                  <a:pt x="1790509" y="52514"/>
                                </a:lnTo>
                                <a:lnTo>
                                  <a:pt x="1798256" y="70269"/>
                                </a:lnTo>
                                <a:lnTo>
                                  <a:pt x="1806016" y="46329"/>
                                </a:lnTo>
                                <a:lnTo>
                                  <a:pt x="1813775" y="23164"/>
                                </a:lnTo>
                                <a:lnTo>
                                  <a:pt x="1821522" y="44018"/>
                                </a:lnTo>
                                <a:lnTo>
                                  <a:pt x="1844306" y="61010"/>
                                </a:lnTo>
                                <a:lnTo>
                                  <a:pt x="1852066" y="74129"/>
                                </a:lnTo>
                                <a:lnTo>
                                  <a:pt x="1859330" y="20853"/>
                                </a:lnTo>
                                <a:lnTo>
                                  <a:pt x="1867090" y="19304"/>
                                </a:lnTo>
                                <a:lnTo>
                                  <a:pt x="1874850" y="21628"/>
                                </a:lnTo>
                                <a:lnTo>
                                  <a:pt x="1897621" y="25488"/>
                                </a:lnTo>
                                <a:lnTo>
                                  <a:pt x="1905381" y="49428"/>
                                </a:lnTo>
                                <a:lnTo>
                                  <a:pt x="1913140" y="57150"/>
                                </a:lnTo>
                                <a:lnTo>
                                  <a:pt x="1920887" y="48653"/>
                                </a:lnTo>
                                <a:lnTo>
                                  <a:pt x="1928164" y="23939"/>
                                </a:lnTo>
                                <a:lnTo>
                                  <a:pt x="1951431" y="61010"/>
                                </a:lnTo>
                                <a:lnTo>
                                  <a:pt x="1959178" y="81851"/>
                                </a:lnTo>
                                <a:lnTo>
                                  <a:pt x="1966455" y="95745"/>
                                </a:lnTo>
                                <a:lnTo>
                                  <a:pt x="1974214" y="71818"/>
                                </a:lnTo>
                                <a:lnTo>
                                  <a:pt x="1981962" y="47104"/>
                                </a:lnTo>
                                <a:lnTo>
                                  <a:pt x="2004745" y="50190"/>
                                </a:lnTo>
                                <a:lnTo>
                                  <a:pt x="2012505" y="77990"/>
                                </a:lnTo>
                                <a:lnTo>
                                  <a:pt x="2020252" y="84937"/>
                                </a:lnTo>
                                <a:lnTo>
                                  <a:pt x="2028012" y="85712"/>
                                </a:lnTo>
                                <a:lnTo>
                                  <a:pt x="2035276" y="60236"/>
                                </a:lnTo>
                                <a:lnTo>
                                  <a:pt x="2058543" y="26263"/>
                                </a:lnTo>
                                <a:lnTo>
                                  <a:pt x="2065820" y="25488"/>
                                </a:lnTo>
                                <a:lnTo>
                                  <a:pt x="2073579" y="31661"/>
                                </a:lnTo>
                                <a:lnTo>
                                  <a:pt x="2089086" y="47879"/>
                                </a:lnTo>
                                <a:lnTo>
                                  <a:pt x="2111870" y="64096"/>
                                </a:lnTo>
                                <a:lnTo>
                                  <a:pt x="2119617" y="64871"/>
                                </a:lnTo>
                                <a:lnTo>
                                  <a:pt x="2127377" y="33210"/>
                                </a:lnTo>
                                <a:lnTo>
                                  <a:pt x="2134641" y="30886"/>
                                </a:lnTo>
                                <a:lnTo>
                                  <a:pt x="2142401" y="0"/>
                                </a:lnTo>
                                <a:lnTo>
                                  <a:pt x="2165667" y="13131"/>
                                </a:lnTo>
                                <a:lnTo>
                                  <a:pt x="2172944" y="24714"/>
                                </a:lnTo>
                                <a:lnTo>
                                  <a:pt x="2180691" y="31661"/>
                                </a:lnTo>
                                <a:lnTo>
                                  <a:pt x="2188451" y="74904"/>
                                </a:lnTo>
                                <a:lnTo>
                                  <a:pt x="2196211" y="108102"/>
                                </a:lnTo>
                                <a:lnTo>
                                  <a:pt x="2218982" y="89573"/>
                                </a:lnTo>
                                <a:lnTo>
                                  <a:pt x="2226741" y="99606"/>
                                </a:lnTo>
                                <a:lnTo>
                                  <a:pt x="2234501" y="110426"/>
                                </a:lnTo>
                                <a:lnTo>
                                  <a:pt x="2249525" y="105791"/>
                                </a:lnTo>
                                <a:lnTo>
                                  <a:pt x="2272309" y="123545"/>
                                </a:lnTo>
                                <a:lnTo>
                                  <a:pt x="2280056" y="183007"/>
                                </a:lnTo>
                                <a:lnTo>
                                  <a:pt x="2287816" y="195351"/>
                                </a:lnTo>
                                <a:lnTo>
                                  <a:pt x="2295575" y="172961"/>
                                </a:lnTo>
                                <a:lnTo>
                                  <a:pt x="2303322" y="213893"/>
                                </a:lnTo>
                                <a:lnTo>
                                  <a:pt x="2333866" y="193040"/>
                                </a:lnTo>
                                <a:lnTo>
                                  <a:pt x="2341130" y="164477"/>
                                </a:lnTo>
                                <a:lnTo>
                                  <a:pt x="2348890" y="152120"/>
                                </a:lnTo>
                                <a:lnTo>
                                  <a:pt x="2356637" y="168325"/>
                                </a:lnTo>
                                <a:lnTo>
                                  <a:pt x="2372156" y="250952"/>
                                </a:lnTo>
                                <a:lnTo>
                                  <a:pt x="2379421" y="206933"/>
                                </a:lnTo>
                                <a:lnTo>
                                  <a:pt x="2387180" y="100380"/>
                                </a:lnTo>
                                <a:lnTo>
                                  <a:pt x="2394940" y="92659"/>
                                </a:lnTo>
                                <a:lnTo>
                                  <a:pt x="2402687" y="114287"/>
                                </a:lnTo>
                                <a:lnTo>
                                  <a:pt x="2409964" y="106565"/>
                                </a:lnTo>
                                <a:lnTo>
                                  <a:pt x="2433231" y="77216"/>
                                </a:lnTo>
                                <a:lnTo>
                                  <a:pt x="2440978" y="65633"/>
                                </a:lnTo>
                                <a:lnTo>
                                  <a:pt x="2448255" y="62547"/>
                                </a:lnTo>
                                <a:lnTo>
                                  <a:pt x="2456002" y="86487"/>
                                </a:lnTo>
                                <a:lnTo>
                                  <a:pt x="2463761" y="143624"/>
                                </a:lnTo>
                                <a:lnTo>
                                  <a:pt x="2486545" y="108102"/>
                                </a:lnTo>
                                <a:lnTo>
                                  <a:pt x="2494305" y="100380"/>
                                </a:lnTo>
                                <a:lnTo>
                                  <a:pt x="2502052" y="84937"/>
                                </a:lnTo>
                                <a:lnTo>
                                  <a:pt x="2509812" y="145935"/>
                                </a:lnTo>
                                <a:lnTo>
                                  <a:pt x="2517076" y="126631"/>
                                </a:lnTo>
                                <a:lnTo>
                                  <a:pt x="2540342" y="102704"/>
                                </a:lnTo>
                                <a:lnTo>
                                  <a:pt x="2548102" y="150571"/>
                                </a:lnTo>
                                <a:lnTo>
                                  <a:pt x="2555862" y="141312"/>
                                </a:lnTo>
                                <a:lnTo>
                                  <a:pt x="2563609" y="138988"/>
                                </a:lnTo>
                                <a:lnTo>
                                  <a:pt x="2571369" y="192265"/>
                                </a:lnTo>
                                <a:lnTo>
                                  <a:pt x="2594152" y="244767"/>
                                </a:lnTo>
                                <a:lnTo>
                                  <a:pt x="2609659" y="308089"/>
                                </a:lnTo>
                                <a:lnTo>
                                  <a:pt x="2616936" y="260985"/>
                                </a:lnTo>
                                <a:lnTo>
                                  <a:pt x="2624683" y="313499"/>
                                </a:lnTo>
                                <a:lnTo>
                                  <a:pt x="2647950" y="383755"/>
                                </a:lnTo>
                                <a:lnTo>
                                  <a:pt x="2655227" y="344373"/>
                                </a:lnTo>
                                <a:lnTo>
                                  <a:pt x="2662974" y="410781"/>
                                </a:lnTo>
                                <a:lnTo>
                                  <a:pt x="2670733" y="448614"/>
                                </a:lnTo>
                                <a:lnTo>
                                  <a:pt x="2678493" y="529691"/>
                                </a:lnTo>
                                <a:lnTo>
                                  <a:pt x="2701264" y="487222"/>
                                </a:lnTo>
                                <a:lnTo>
                                  <a:pt x="2709024" y="457885"/>
                                </a:lnTo>
                                <a:lnTo>
                                  <a:pt x="2716784" y="425450"/>
                                </a:lnTo>
                                <a:lnTo>
                                  <a:pt x="2724048" y="554405"/>
                                </a:lnTo>
                                <a:lnTo>
                                  <a:pt x="2731808" y="536638"/>
                                </a:lnTo>
                                <a:lnTo>
                                  <a:pt x="2755074" y="637019"/>
                                </a:lnTo>
                                <a:lnTo>
                                  <a:pt x="2762338" y="569849"/>
                                </a:lnTo>
                                <a:lnTo>
                                  <a:pt x="2770098" y="504215"/>
                                </a:lnTo>
                                <a:lnTo>
                                  <a:pt x="2785605" y="585279"/>
                                </a:lnTo>
                                <a:lnTo>
                                  <a:pt x="2808389" y="666356"/>
                                </a:lnTo>
                                <a:lnTo>
                                  <a:pt x="2815666" y="666356"/>
                                </a:lnTo>
                              </a:path>
                            </a:pathLst>
                          </a:custGeom>
                          <a:ln w="12700">
                            <a:solidFill>
                              <a:srgbClr val="5D9BD3"/>
                            </a:solidFill>
                            <a:prstDash val="solid"/>
                          </a:ln>
                        </wps:spPr>
                        <wps:bodyPr wrap="square" lIns="0" tIns="0" rIns="0" bIns="0" rtlCol="0">
                          <a:prstTxWarp prst="textNoShape">
                            <a:avLst/>
                          </a:prstTxWarp>
                          <a:noAutofit/>
                        </wps:bodyPr>
                      </wps:wsp>
                      <wps:wsp>
                        <wps:cNvPr id="31" name="Graphic 30"/>
                        <wps:cNvSpPr/>
                        <wps:spPr>
                          <a:xfrm>
                            <a:off x="298242" y="348490"/>
                            <a:ext cx="2816225" cy="906144"/>
                          </a:xfrm>
                          <a:custGeom>
                            <a:avLst/>
                            <a:gdLst/>
                            <a:ahLst/>
                            <a:cxnLst/>
                            <a:rect l="l" t="t" r="r" b="b"/>
                            <a:pathLst>
                              <a:path w="2816225" h="906144">
                                <a:moveTo>
                                  <a:pt x="0" y="359041"/>
                                </a:moveTo>
                                <a:lnTo>
                                  <a:pt x="30530" y="417728"/>
                                </a:lnTo>
                                <a:lnTo>
                                  <a:pt x="38290" y="386067"/>
                                </a:lnTo>
                                <a:lnTo>
                                  <a:pt x="46050" y="393014"/>
                                </a:lnTo>
                                <a:lnTo>
                                  <a:pt x="53797" y="461733"/>
                                </a:lnTo>
                                <a:lnTo>
                                  <a:pt x="76581" y="607669"/>
                                </a:lnTo>
                                <a:lnTo>
                                  <a:pt x="84340" y="559790"/>
                                </a:lnTo>
                                <a:lnTo>
                                  <a:pt x="92100" y="594537"/>
                                </a:lnTo>
                                <a:lnTo>
                                  <a:pt x="107124" y="501891"/>
                                </a:lnTo>
                                <a:lnTo>
                                  <a:pt x="137655" y="401510"/>
                                </a:lnTo>
                                <a:lnTo>
                                  <a:pt x="145415" y="376796"/>
                                </a:lnTo>
                                <a:lnTo>
                                  <a:pt x="153162" y="297268"/>
                                </a:lnTo>
                                <a:lnTo>
                                  <a:pt x="183705" y="240131"/>
                                </a:lnTo>
                                <a:lnTo>
                                  <a:pt x="191465" y="233184"/>
                                </a:lnTo>
                                <a:lnTo>
                                  <a:pt x="198729" y="221602"/>
                                </a:lnTo>
                                <a:lnTo>
                                  <a:pt x="206489" y="224688"/>
                                </a:lnTo>
                                <a:lnTo>
                                  <a:pt x="214236" y="264845"/>
                                </a:lnTo>
                                <a:lnTo>
                                  <a:pt x="237502" y="207708"/>
                                </a:lnTo>
                                <a:lnTo>
                                  <a:pt x="245262" y="204609"/>
                                </a:lnTo>
                                <a:lnTo>
                                  <a:pt x="253009" y="178358"/>
                                </a:lnTo>
                                <a:lnTo>
                                  <a:pt x="268046" y="173723"/>
                                </a:lnTo>
                                <a:lnTo>
                                  <a:pt x="291312" y="140525"/>
                                </a:lnTo>
                                <a:lnTo>
                                  <a:pt x="299059" y="155968"/>
                                </a:lnTo>
                                <a:lnTo>
                                  <a:pt x="306336" y="170637"/>
                                </a:lnTo>
                                <a:lnTo>
                                  <a:pt x="314096" y="242442"/>
                                </a:lnTo>
                                <a:lnTo>
                                  <a:pt x="321843" y="276428"/>
                                </a:lnTo>
                                <a:lnTo>
                                  <a:pt x="344627" y="120446"/>
                                </a:lnTo>
                                <a:lnTo>
                                  <a:pt x="352386" y="163690"/>
                                </a:lnTo>
                                <a:lnTo>
                                  <a:pt x="360133" y="160604"/>
                                </a:lnTo>
                                <a:lnTo>
                                  <a:pt x="367893" y="99606"/>
                                </a:lnTo>
                                <a:lnTo>
                                  <a:pt x="375158" y="109639"/>
                                </a:lnTo>
                                <a:lnTo>
                                  <a:pt x="398424" y="115049"/>
                                </a:lnTo>
                                <a:lnTo>
                                  <a:pt x="405701" y="164464"/>
                                </a:lnTo>
                                <a:lnTo>
                                  <a:pt x="413448" y="146697"/>
                                </a:lnTo>
                                <a:lnTo>
                                  <a:pt x="421208" y="198437"/>
                                </a:lnTo>
                                <a:lnTo>
                                  <a:pt x="428967" y="119684"/>
                                </a:lnTo>
                                <a:lnTo>
                                  <a:pt x="451751" y="91109"/>
                                </a:lnTo>
                                <a:lnTo>
                                  <a:pt x="459498" y="132803"/>
                                </a:lnTo>
                                <a:lnTo>
                                  <a:pt x="467258" y="146697"/>
                                </a:lnTo>
                                <a:lnTo>
                                  <a:pt x="474522" y="132803"/>
                                </a:lnTo>
                                <a:lnTo>
                                  <a:pt x="482282" y="154419"/>
                                </a:lnTo>
                                <a:lnTo>
                                  <a:pt x="505548" y="151333"/>
                                </a:lnTo>
                                <a:lnTo>
                                  <a:pt x="512813" y="197662"/>
                                </a:lnTo>
                                <a:lnTo>
                                  <a:pt x="520573" y="190715"/>
                                </a:lnTo>
                                <a:lnTo>
                                  <a:pt x="528332" y="169100"/>
                                </a:lnTo>
                                <a:lnTo>
                                  <a:pt x="536079" y="122770"/>
                                </a:lnTo>
                                <a:lnTo>
                                  <a:pt x="558863" y="101142"/>
                                </a:lnTo>
                                <a:lnTo>
                                  <a:pt x="566623" y="98056"/>
                                </a:lnTo>
                                <a:lnTo>
                                  <a:pt x="574382" y="84937"/>
                                </a:lnTo>
                                <a:lnTo>
                                  <a:pt x="581647" y="133578"/>
                                </a:lnTo>
                                <a:lnTo>
                                  <a:pt x="589407" y="184543"/>
                                </a:lnTo>
                                <a:lnTo>
                                  <a:pt x="612190" y="142849"/>
                                </a:lnTo>
                                <a:lnTo>
                                  <a:pt x="619937" y="177584"/>
                                </a:lnTo>
                                <a:lnTo>
                                  <a:pt x="627697" y="186080"/>
                                </a:lnTo>
                                <a:lnTo>
                                  <a:pt x="635444" y="208470"/>
                                </a:lnTo>
                                <a:lnTo>
                                  <a:pt x="643204" y="142074"/>
                                </a:lnTo>
                                <a:lnTo>
                                  <a:pt x="665988" y="167551"/>
                                </a:lnTo>
                                <a:lnTo>
                                  <a:pt x="673747" y="122770"/>
                                </a:lnTo>
                                <a:lnTo>
                                  <a:pt x="681012" y="94970"/>
                                </a:lnTo>
                                <a:lnTo>
                                  <a:pt x="688771" y="26250"/>
                                </a:lnTo>
                                <a:lnTo>
                                  <a:pt x="696518" y="0"/>
                                </a:lnTo>
                                <a:lnTo>
                                  <a:pt x="719302" y="34747"/>
                                </a:lnTo>
                                <a:lnTo>
                                  <a:pt x="727062" y="24701"/>
                                </a:lnTo>
                                <a:lnTo>
                                  <a:pt x="734809" y="40919"/>
                                </a:lnTo>
                                <a:lnTo>
                                  <a:pt x="742569" y="40144"/>
                                </a:lnTo>
                                <a:lnTo>
                                  <a:pt x="749846" y="32423"/>
                                </a:lnTo>
                                <a:lnTo>
                                  <a:pt x="773112" y="51727"/>
                                </a:lnTo>
                                <a:lnTo>
                                  <a:pt x="780859" y="36283"/>
                                </a:lnTo>
                                <a:lnTo>
                                  <a:pt x="788136" y="43243"/>
                                </a:lnTo>
                                <a:lnTo>
                                  <a:pt x="795883" y="61772"/>
                                </a:lnTo>
                                <a:lnTo>
                                  <a:pt x="803643" y="101142"/>
                                </a:lnTo>
                                <a:lnTo>
                                  <a:pt x="826427" y="121221"/>
                                </a:lnTo>
                                <a:lnTo>
                                  <a:pt x="834186" y="101917"/>
                                </a:lnTo>
                                <a:lnTo>
                                  <a:pt x="841933" y="94195"/>
                                </a:lnTo>
                                <a:lnTo>
                                  <a:pt x="849693" y="119684"/>
                                </a:lnTo>
                                <a:lnTo>
                                  <a:pt x="856957" y="146697"/>
                                </a:lnTo>
                                <a:lnTo>
                                  <a:pt x="880224" y="131254"/>
                                </a:lnTo>
                                <a:lnTo>
                                  <a:pt x="887984" y="139750"/>
                                </a:lnTo>
                                <a:lnTo>
                                  <a:pt x="895248" y="118910"/>
                                </a:lnTo>
                                <a:lnTo>
                                  <a:pt x="903008" y="143611"/>
                                </a:lnTo>
                                <a:lnTo>
                                  <a:pt x="910767" y="185305"/>
                                </a:lnTo>
                                <a:lnTo>
                                  <a:pt x="933551" y="223138"/>
                                </a:lnTo>
                                <a:lnTo>
                                  <a:pt x="941298" y="215430"/>
                                </a:lnTo>
                                <a:lnTo>
                                  <a:pt x="949058" y="236270"/>
                                </a:lnTo>
                                <a:lnTo>
                                  <a:pt x="956805" y="245541"/>
                                </a:lnTo>
                                <a:lnTo>
                                  <a:pt x="964082" y="264071"/>
                                </a:lnTo>
                                <a:lnTo>
                                  <a:pt x="987348" y="270243"/>
                                </a:lnTo>
                                <a:lnTo>
                                  <a:pt x="994613" y="277190"/>
                                </a:lnTo>
                                <a:lnTo>
                                  <a:pt x="1002372" y="285686"/>
                                </a:lnTo>
                                <a:lnTo>
                                  <a:pt x="1010132" y="269468"/>
                                </a:lnTo>
                                <a:lnTo>
                                  <a:pt x="1017879" y="312712"/>
                                </a:lnTo>
                                <a:lnTo>
                                  <a:pt x="1040663" y="281825"/>
                                </a:lnTo>
                                <a:lnTo>
                                  <a:pt x="1048423" y="294182"/>
                                </a:lnTo>
                                <a:lnTo>
                                  <a:pt x="1056170" y="264071"/>
                                </a:lnTo>
                                <a:lnTo>
                                  <a:pt x="1063447" y="273329"/>
                                </a:lnTo>
                                <a:lnTo>
                                  <a:pt x="1094460" y="217741"/>
                                </a:lnTo>
                                <a:lnTo>
                                  <a:pt x="1101737" y="188404"/>
                                </a:lnTo>
                                <a:lnTo>
                                  <a:pt x="1109497" y="175272"/>
                                </a:lnTo>
                                <a:lnTo>
                                  <a:pt x="1117244" y="183768"/>
                                </a:lnTo>
                                <a:lnTo>
                                  <a:pt x="1125004" y="220827"/>
                                </a:lnTo>
                                <a:lnTo>
                                  <a:pt x="1147787" y="213105"/>
                                </a:lnTo>
                                <a:lnTo>
                                  <a:pt x="1155534" y="258660"/>
                                </a:lnTo>
                                <a:lnTo>
                                  <a:pt x="1170559" y="291096"/>
                                </a:lnTo>
                                <a:lnTo>
                                  <a:pt x="1178318" y="330466"/>
                                </a:lnTo>
                                <a:lnTo>
                                  <a:pt x="1201102" y="288772"/>
                                </a:lnTo>
                                <a:lnTo>
                                  <a:pt x="1208862" y="298043"/>
                                </a:lnTo>
                                <a:lnTo>
                                  <a:pt x="1216609" y="277964"/>
                                </a:lnTo>
                                <a:lnTo>
                                  <a:pt x="1224368" y="281050"/>
                                </a:lnTo>
                                <a:lnTo>
                                  <a:pt x="1232128" y="275653"/>
                                </a:lnTo>
                                <a:lnTo>
                                  <a:pt x="1254899" y="274878"/>
                                </a:lnTo>
                                <a:lnTo>
                                  <a:pt x="1262659" y="260210"/>
                                </a:lnTo>
                                <a:lnTo>
                                  <a:pt x="1269936" y="236270"/>
                                </a:lnTo>
                                <a:lnTo>
                                  <a:pt x="1277683" y="242442"/>
                                </a:lnTo>
                                <a:lnTo>
                                  <a:pt x="1285443" y="223913"/>
                                </a:lnTo>
                                <a:lnTo>
                                  <a:pt x="1308227" y="224688"/>
                                </a:lnTo>
                                <a:lnTo>
                                  <a:pt x="1315974" y="189166"/>
                                </a:lnTo>
                                <a:lnTo>
                                  <a:pt x="1323733" y="165239"/>
                                </a:lnTo>
                                <a:lnTo>
                                  <a:pt x="1331493" y="168325"/>
                                </a:lnTo>
                                <a:lnTo>
                                  <a:pt x="1338757" y="179908"/>
                                </a:lnTo>
                                <a:lnTo>
                                  <a:pt x="1362024" y="210019"/>
                                </a:lnTo>
                                <a:lnTo>
                                  <a:pt x="1369783" y="237820"/>
                                </a:lnTo>
                                <a:lnTo>
                                  <a:pt x="1377530" y="254025"/>
                                </a:lnTo>
                                <a:lnTo>
                                  <a:pt x="1385290" y="280288"/>
                                </a:lnTo>
                                <a:lnTo>
                                  <a:pt x="1392555" y="314261"/>
                                </a:lnTo>
                                <a:lnTo>
                                  <a:pt x="1415821" y="319658"/>
                                </a:lnTo>
                                <a:lnTo>
                                  <a:pt x="1423581" y="330466"/>
                                </a:lnTo>
                                <a:lnTo>
                                  <a:pt x="1431340" y="284911"/>
                                </a:lnTo>
                                <a:lnTo>
                                  <a:pt x="1446364" y="280288"/>
                                </a:lnTo>
                                <a:lnTo>
                                  <a:pt x="1469631" y="248627"/>
                                </a:lnTo>
                                <a:lnTo>
                                  <a:pt x="1476895" y="245541"/>
                                </a:lnTo>
                                <a:lnTo>
                                  <a:pt x="1484655" y="257886"/>
                                </a:lnTo>
                                <a:lnTo>
                                  <a:pt x="1492415" y="238582"/>
                                </a:lnTo>
                                <a:lnTo>
                                  <a:pt x="1500162" y="216966"/>
                                </a:lnTo>
                                <a:lnTo>
                                  <a:pt x="1522945" y="221602"/>
                                </a:lnTo>
                                <a:lnTo>
                                  <a:pt x="1530705" y="240131"/>
                                </a:lnTo>
                                <a:lnTo>
                                  <a:pt x="1538452" y="172186"/>
                                </a:lnTo>
                                <a:lnTo>
                                  <a:pt x="1545729" y="135889"/>
                                </a:lnTo>
                                <a:lnTo>
                                  <a:pt x="1553489" y="111963"/>
                                </a:lnTo>
                                <a:lnTo>
                                  <a:pt x="1576755" y="85699"/>
                                </a:lnTo>
                                <a:lnTo>
                                  <a:pt x="1584020" y="85699"/>
                                </a:lnTo>
                                <a:lnTo>
                                  <a:pt x="1599526" y="74891"/>
                                </a:lnTo>
                                <a:lnTo>
                                  <a:pt x="1607286" y="91884"/>
                                </a:lnTo>
                                <a:lnTo>
                                  <a:pt x="1630070" y="83388"/>
                                </a:lnTo>
                                <a:lnTo>
                                  <a:pt x="1637817" y="86474"/>
                                </a:lnTo>
                                <a:lnTo>
                                  <a:pt x="1645577" y="74891"/>
                                </a:lnTo>
                                <a:lnTo>
                                  <a:pt x="1652854" y="116585"/>
                                </a:lnTo>
                                <a:lnTo>
                                  <a:pt x="1660601" y="148247"/>
                                </a:lnTo>
                                <a:lnTo>
                                  <a:pt x="1683385" y="138214"/>
                                </a:lnTo>
                                <a:lnTo>
                                  <a:pt x="1691144" y="165239"/>
                                </a:lnTo>
                                <a:lnTo>
                                  <a:pt x="1706651" y="176822"/>
                                </a:lnTo>
                                <a:lnTo>
                                  <a:pt x="1714411" y="180682"/>
                                </a:lnTo>
                                <a:lnTo>
                                  <a:pt x="1737182" y="169862"/>
                                </a:lnTo>
                                <a:lnTo>
                                  <a:pt x="1744941" y="136664"/>
                                </a:lnTo>
                                <a:lnTo>
                                  <a:pt x="1752701" y="115049"/>
                                </a:lnTo>
                                <a:lnTo>
                                  <a:pt x="1759966" y="122770"/>
                                </a:lnTo>
                                <a:lnTo>
                                  <a:pt x="1767725" y="113499"/>
                                </a:lnTo>
                                <a:lnTo>
                                  <a:pt x="1790509" y="93421"/>
                                </a:lnTo>
                                <a:lnTo>
                                  <a:pt x="1798256" y="106552"/>
                                </a:lnTo>
                                <a:lnTo>
                                  <a:pt x="1806016" y="82613"/>
                                </a:lnTo>
                                <a:lnTo>
                                  <a:pt x="1813775" y="70256"/>
                                </a:lnTo>
                                <a:lnTo>
                                  <a:pt x="1821522" y="130492"/>
                                </a:lnTo>
                                <a:lnTo>
                                  <a:pt x="1844306" y="125856"/>
                                </a:lnTo>
                                <a:lnTo>
                                  <a:pt x="1852066" y="138214"/>
                                </a:lnTo>
                                <a:lnTo>
                                  <a:pt x="1859330" y="88798"/>
                                </a:lnTo>
                                <a:lnTo>
                                  <a:pt x="1867090" y="97281"/>
                                </a:lnTo>
                                <a:lnTo>
                                  <a:pt x="1874850" y="98056"/>
                                </a:lnTo>
                                <a:lnTo>
                                  <a:pt x="1897621" y="115049"/>
                                </a:lnTo>
                                <a:lnTo>
                                  <a:pt x="1905381" y="151333"/>
                                </a:lnTo>
                                <a:lnTo>
                                  <a:pt x="1913140" y="169100"/>
                                </a:lnTo>
                                <a:lnTo>
                                  <a:pt x="1920887" y="146697"/>
                                </a:lnTo>
                                <a:lnTo>
                                  <a:pt x="1928164" y="129717"/>
                                </a:lnTo>
                                <a:lnTo>
                                  <a:pt x="1951431" y="172961"/>
                                </a:lnTo>
                                <a:lnTo>
                                  <a:pt x="1959178" y="182219"/>
                                </a:lnTo>
                                <a:lnTo>
                                  <a:pt x="1966455" y="193801"/>
                                </a:lnTo>
                                <a:lnTo>
                                  <a:pt x="1974214" y="183768"/>
                                </a:lnTo>
                                <a:lnTo>
                                  <a:pt x="1981962" y="179908"/>
                                </a:lnTo>
                                <a:lnTo>
                                  <a:pt x="2004745" y="189166"/>
                                </a:lnTo>
                                <a:lnTo>
                                  <a:pt x="2012505" y="224688"/>
                                </a:lnTo>
                                <a:lnTo>
                                  <a:pt x="2020252" y="205384"/>
                                </a:lnTo>
                                <a:lnTo>
                                  <a:pt x="2028012" y="199986"/>
                                </a:lnTo>
                                <a:lnTo>
                                  <a:pt x="2035276" y="145935"/>
                                </a:lnTo>
                                <a:lnTo>
                                  <a:pt x="2058543" y="114274"/>
                                </a:lnTo>
                                <a:lnTo>
                                  <a:pt x="2065820" y="108102"/>
                                </a:lnTo>
                                <a:lnTo>
                                  <a:pt x="2073579" y="129717"/>
                                </a:lnTo>
                                <a:lnTo>
                                  <a:pt x="2089086" y="147472"/>
                                </a:lnTo>
                                <a:lnTo>
                                  <a:pt x="2111870" y="163690"/>
                                </a:lnTo>
                                <a:lnTo>
                                  <a:pt x="2119617" y="159829"/>
                                </a:lnTo>
                                <a:lnTo>
                                  <a:pt x="2127377" y="135889"/>
                                </a:lnTo>
                                <a:lnTo>
                                  <a:pt x="2134641" y="135115"/>
                                </a:lnTo>
                                <a:lnTo>
                                  <a:pt x="2142401" y="111963"/>
                                </a:lnTo>
                                <a:lnTo>
                                  <a:pt x="2165667" y="130492"/>
                                </a:lnTo>
                                <a:lnTo>
                                  <a:pt x="2172944" y="137439"/>
                                </a:lnTo>
                                <a:lnTo>
                                  <a:pt x="2180691" y="131254"/>
                                </a:lnTo>
                                <a:lnTo>
                                  <a:pt x="2188451" y="176047"/>
                                </a:lnTo>
                                <a:lnTo>
                                  <a:pt x="2196211" y="223913"/>
                                </a:lnTo>
                                <a:lnTo>
                                  <a:pt x="2218982" y="199212"/>
                                </a:lnTo>
                                <a:lnTo>
                                  <a:pt x="2226741" y="217741"/>
                                </a:lnTo>
                                <a:lnTo>
                                  <a:pt x="2234501" y="225463"/>
                                </a:lnTo>
                                <a:lnTo>
                                  <a:pt x="2249525" y="243217"/>
                                </a:lnTo>
                                <a:lnTo>
                                  <a:pt x="2272309" y="266382"/>
                                </a:lnTo>
                                <a:lnTo>
                                  <a:pt x="2280056" y="328155"/>
                                </a:lnTo>
                                <a:lnTo>
                                  <a:pt x="2287816" y="363677"/>
                                </a:lnTo>
                                <a:lnTo>
                                  <a:pt x="2295575" y="342823"/>
                                </a:lnTo>
                                <a:lnTo>
                                  <a:pt x="2303322" y="388378"/>
                                </a:lnTo>
                                <a:lnTo>
                                  <a:pt x="2333866" y="358266"/>
                                </a:lnTo>
                                <a:lnTo>
                                  <a:pt x="2341130" y="357492"/>
                                </a:lnTo>
                                <a:lnTo>
                                  <a:pt x="2348890" y="335876"/>
                                </a:lnTo>
                                <a:lnTo>
                                  <a:pt x="2356637" y="342823"/>
                                </a:lnTo>
                                <a:lnTo>
                                  <a:pt x="2372156" y="419265"/>
                                </a:lnTo>
                                <a:lnTo>
                                  <a:pt x="2379421" y="331241"/>
                                </a:lnTo>
                                <a:lnTo>
                                  <a:pt x="2387180" y="223138"/>
                                </a:lnTo>
                                <a:lnTo>
                                  <a:pt x="2394940" y="216966"/>
                                </a:lnTo>
                                <a:lnTo>
                                  <a:pt x="2402687" y="228549"/>
                                </a:lnTo>
                                <a:lnTo>
                                  <a:pt x="2409964" y="235496"/>
                                </a:lnTo>
                                <a:lnTo>
                                  <a:pt x="2433231" y="216192"/>
                                </a:lnTo>
                                <a:lnTo>
                                  <a:pt x="2440978" y="196126"/>
                                </a:lnTo>
                                <a:lnTo>
                                  <a:pt x="2448255" y="198437"/>
                                </a:lnTo>
                                <a:lnTo>
                                  <a:pt x="2456002" y="216966"/>
                                </a:lnTo>
                                <a:lnTo>
                                  <a:pt x="2463761" y="269468"/>
                                </a:lnTo>
                                <a:lnTo>
                                  <a:pt x="2486545" y="244767"/>
                                </a:lnTo>
                                <a:lnTo>
                                  <a:pt x="2502052" y="221602"/>
                                </a:lnTo>
                                <a:lnTo>
                                  <a:pt x="2509812" y="279514"/>
                                </a:lnTo>
                                <a:lnTo>
                                  <a:pt x="2517076" y="265607"/>
                                </a:lnTo>
                                <a:lnTo>
                                  <a:pt x="2540342" y="250164"/>
                                </a:lnTo>
                                <a:lnTo>
                                  <a:pt x="2548102" y="290321"/>
                                </a:lnTo>
                                <a:lnTo>
                                  <a:pt x="2555862" y="281825"/>
                                </a:lnTo>
                                <a:lnTo>
                                  <a:pt x="2563609" y="286461"/>
                                </a:lnTo>
                                <a:lnTo>
                                  <a:pt x="2571369" y="335102"/>
                                </a:lnTo>
                                <a:lnTo>
                                  <a:pt x="2594152" y="406907"/>
                                </a:lnTo>
                                <a:lnTo>
                                  <a:pt x="2609659" y="491070"/>
                                </a:lnTo>
                                <a:lnTo>
                                  <a:pt x="2616936" y="431622"/>
                                </a:lnTo>
                                <a:lnTo>
                                  <a:pt x="2624683" y="489534"/>
                                </a:lnTo>
                                <a:lnTo>
                                  <a:pt x="2647950" y="563651"/>
                                </a:lnTo>
                                <a:lnTo>
                                  <a:pt x="2655227" y="511149"/>
                                </a:lnTo>
                                <a:lnTo>
                                  <a:pt x="2662974" y="589140"/>
                                </a:lnTo>
                                <a:lnTo>
                                  <a:pt x="2670733" y="629284"/>
                                </a:lnTo>
                                <a:lnTo>
                                  <a:pt x="2678493" y="711136"/>
                                </a:lnTo>
                                <a:lnTo>
                                  <a:pt x="2701264" y="663257"/>
                                </a:lnTo>
                                <a:lnTo>
                                  <a:pt x="2709024" y="640092"/>
                                </a:lnTo>
                                <a:lnTo>
                                  <a:pt x="2716784" y="630059"/>
                                </a:lnTo>
                                <a:lnTo>
                                  <a:pt x="2724048" y="748195"/>
                                </a:lnTo>
                                <a:lnTo>
                                  <a:pt x="2731808" y="764412"/>
                                </a:lnTo>
                                <a:lnTo>
                                  <a:pt x="2755074" y="835444"/>
                                </a:lnTo>
                                <a:lnTo>
                                  <a:pt x="2762338" y="808418"/>
                                </a:lnTo>
                                <a:lnTo>
                                  <a:pt x="2770098" y="738162"/>
                                </a:lnTo>
                                <a:lnTo>
                                  <a:pt x="2785605" y="846264"/>
                                </a:lnTo>
                                <a:lnTo>
                                  <a:pt x="2808389" y="905713"/>
                                </a:lnTo>
                                <a:lnTo>
                                  <a:pt x="2815666" y="905713"/>
                                </a:lnTo>
                              </a:path>
                            </a:pathLst>
                          </a:custGeom>
                          <a:ln w="12700">
                            <a:solidFill>
                              <a:srgbClr val="ED7D30"/>
                            </a:solidFill>
                            <a:prstDash val="solid"/>
                          </a:ln>
                        </wps:spPr>
                        <wps:bodyPr wrap="square" lIns="0" tIns="0" rIns="0" bIns="0" rtlCol="0">
                          <a:prstTxWarp prst="textNoShape">
                            <a:avLst/>
                          </a:prstTxWarp>
                          <a:noAutofit/>
                        </wps:bodyPr>
                      </wps:wsp>
                      <wps:wsp>
                        <wps:cNvPr id="32" name="Graphic 31"/>
                        <wps:cNvSpPr/>
                        <wps:spPr>
                          <a:xfrm>
                            <a:off x="3175" y="3175"/>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6350">
                            <a:solidFill>
                              <a:srgbClr val="231F20"/>
                            </a:solidFill>
                            <a:prstDash val="solid"/>
                          </a:ln>
                        </wps:spPr>
                        <wps:bodyPr wrap="square" lIns="0" tIns="0" rIns="0" bIns="0" rtlCol="0">
                          <a:prstTxWarp prst="textNoShape">
                            <a:avLst/>
                          </a:prstTxWarp>
                          <a:noAutofit/>
                        </wps:bodyPr>
                      </wps:wsp>
                      <wps:wsp>
                        <wps:cNvPr id="33" name="Textbox 32"/>
                        <wps:cNvSpPr txBox="1"/>
                        <wps:spPr>
                          <a:xfrm>
                            <a:off x="97906" y="46211"/>
                            <a:ext cx="140970" cy="1496060"/>
                          </a:xfrm>
                          <a:prstGeom prst="rect">
                            <a:avLst/>
                          </a:prstGeom>
                        </wps:spPr>
                        <wps:txbx>
                          <w:txbxContent>
                            <w:p w:rsidR="00C67EF1" w:rsidRDefault="00CE1677">
                              <w:pPr>
                                <w:spacing w:before="15"/>
                                <w:ind w:left="31"/>
                                <w:rPr>
                                  <w:rFonts w:ascii="Tahoma"/>
                                  <w:sz w:val="14"/>
                                </w:rPr>
                              </w:pPr>
                              <w:r>
                                <w:rPr>
                                  <w:rFonts w:ascii="Tahoma"/>
                                  <w:color w:val="231F20"/>
                                  <w:spacing w:val="-5"/>
                                  <w:w w:val="80"/>
                                  <w:sz w:val="14"/>
                                </w:rPr>
                                <w:t>115</w:t>
                              </w:r>
                            </w:p>
                            <w:p w:rsidR="00C67EF1" w:rsidRDefault="00CE1677">
                              <w:pPr>
                                <w:spacing w:before="140"/>
                                <w:ind w:left="30"/>
                                <w:rPr>
                                  <w:rFonts w:ascii="Tahoma"/>
                                  <w:sz w:val="14"/>
                                </w:rPr>
                              </w:pPr>
                              <w:r>
                                <w:rPr>
                                  <w:rFonts w:ascii="Tahoma"/>
                                  <w:color w:val="231F20"/>
                                  <w:spacing w:val="-5"/>
                                  <w:w w:val="80"/>
                                  <w:sz w:val="14"/>
                                </w:rPr>
                                <w:t>110</w:t>
                              </w:r>
                            </w:p>
                            <w:p w:rsidR="00C67EF1" w:rsidRDefault="00CE1677">
                              <w:pPr>
                                <w:spacing w:before="140"/>
                                <w:rPr>
                                  <w:rFonts w:ascii="Tahoma"/>
                                  <w:sz w:val="14"/>
                                </w:rPr>
                              </w:pPr>
                              <w:r>
                                <w:rPr>
                                  <w:rFonts w:ascii="Tahoma"/>
                                  <w:color w:val="231F20"/>
                                  <w:spacing w:val="-5"/>
                                  <w:w w:val="95"/>
                                  <w:sz w:val="14"/>
                                </w:rPr>
                                <w:t>105</w:t>
                              </w:r>
                            </w:p>
                            <w:p w:rsidR="00C67EF1" w:rsidRDefault="00CE1677">
                              <w:pPr>
                                <w:spacing w:before="140"/>
                                <w:rPr>
                                  <w:rFonts w:ascii="Tahoma"/>
                                  <w:sz w:val="14"/>
                                </w:rPr>
                              </w:pPr>
                              <w:r>
                                <w:rPr>
                                  <w:rFonts w:ascii="Tahoma"/>
                                  <w:color w:val="231F20"/>
                                  <w:spacing w:val="-5"/>
                                  <w:w w:val="95"/>
                                  <w:sz w:val="14"/>
                                </w:rPr>
                                <w:t>100</w:t>
                              </w:r>
                            </w:p>
                            <w:p w:rsidR="00C67EF1" w:rsidRDefault="00CE1677">
                              <w:pPr>
                                <w:spacing w:before="140"/>
                                <w:ind w:left="52"/>
                                <w:rPr>
                                  <w:rFonts w:ascii="Tahoma"/>
                                  <w:sz w:val="14"/>
                                </w:rPr>
                              </w:pPr>
                              <w:r>
                                <w:rPr>
                                  <w:rFonts w:ascii="Tahoma"/>
                                  <w:color w:val="231F20"/>
                                  <w:spacing w:val="-5"/>
                                  <w:sz w:val="14"/>
                                </w:rPr>
                                <w:t>95</w:t>
                              </w:r>
                            </w:p>
                            <w:p w:rsidR="00C67EF1" w:rsidRDefault="00CE1677">
                              <w:pPr>
                                <w:spacing w:before="139"/>
                                <w:ind w:left="51"/>
                                <w:rPr>
                                  <w:rFonts w:ascii="Tahoma"/>
                                  <w:sz w:val="14"/>
                                </w:rPr>
                              </w:pPr>
                              <w:r>
                                <w:rPr>
                                  <w:rFonts w:ascii="Tahoma"/>
                                  <w:color w:val="231F20"/>
                                  <w:spacing w:val="-5"/>
                                  <w:sz w:val="14"/>
                                </w:rPr>
                                <w:t>90</w:t>
                              </w:r>
                            </w:p>
                            <w:p w:rsidR="00C67EF1" w:rsidRDefault="00CE1677">
                              <w:pPr>
                                <w:spacing w:before="140"/>
                                <w:ind w:left="46"/>
                                <w:rPr>
                                  <w:rFonts w:ascii="Tahoma"/>
                                  <w:sz w:val="14"/>
                                </w:rPr>
                              </w:pPr>
                              <w:r>
                                <w:rPr>
                                  <w:rFonts w:ascii="Tahoma"/>
                                  <w:color w:val="231F20"/>
                                  <w:spacing w:val="-5"/>
                                  <w:sz w:val="14"/>
                                </w:rPr>
                                <w:t>85</w:t>
                              </w:r>
                            </w:p>
                            <w:p w:rsidR="00C67EF1" w:rsidRDefault="00CE1677">
                              <w:pPr>
                                <w:spacing w:before="140"/>
                                <w:ind w:left="45"/>
                                <w:rPr>
                                  <w:rFonts w:ascii="Tahoma"/>
                                  <w:sz w:val="14"/>
                                </w:rPr>
                              </w:pPr>
                              <w:r>
                                <w:rPr>
                                  <w:rFonts w:ascii="Tahoma"/>
                                  <w:color w:val="231F20"/>
                                  <w:spacing w:val="-5"/>
                                  <w:sz w:val="14"/>
                                </w:rPr>
                                <w:t>80</w:t>
                              </w:r>
                            </w:p>
                          </w:txbxContent>
                        </wps:txbx>
                        <wps:bodyPr wrap="square" lIns="0" tIns="0" rIns="0" bIns="0" rtlCol="0">
                          <a:noAutofit/>
                        </wps:bodyPr>
                      </wps:wsp>
                      <wps:wsp>
                        <wps:cNvPr id="34" name="Textbox 33"/>
                        <wps:cNvSpPr txBox="1"/>
                        <wps:spPr>
                          <a:xfrm>
                            <a:off x="855407" y="1968342"/>
                            <a:ext cx="318770" cy="123189"/>
                          </a:xfrm>
                          <a:prstGeom prst="rect">
                            <a:avLst/>
                          </a:prstGeom>
                        </wps:spPr>
                        <wps:txbx>
                          <w:txbxContent>
                            <w:p w:rsidR="00C67EF1" w:rsidRDefault="00CE1677">
                              <w:pPr>
                                <w:spacing w:before="15"/>
                                <w:rPr>
                                  <w:rFonts w:ascii="Tahoma"/>
                                  <w:sz w:val="14"/>
                                </w:rPr>
                              </w:pPr>
                              <w:r>
                                <w:rPr>
                                  <w:rFonts w:ascii="Tahoma"/>
                                  <w:color w:val="231F20"/>
                                  <w:sz w:val="14"/>
                                </w:rPr>
                                <w:t>Nifty</w:t>
                              </w:r>
                              <w:r>
                                <w:rPr>
                                  <w:rFonts w:ascii="Tahoma"/>
                                  <w:color w:val="231F20"/>
                                  <w:spacing w:val="-5"/>
                                  <w:sz w:val="14"/>
                                </w:rPr>
                                <w:t xml:space="preserve"> 50</w:t>
                              </w:r>
                            </w:p>
                          </w:txbxContent>
                        </wps:txbx>
                        <wps:bodyPr wrap="square" lIns="0" tIns="0" rIns="0" bIns="0" rtlCol="0">
                          <a:noAutofit/>
                        </wps:bodyPr>
                      </wps:wsp>
                      <wps:wsp>
                        <wps:cNvPr id="35" name="Textbox 34"/>
                        <wps:cNvSpPr txBox="1"/>
                        <wps:spPr>
                          <a:xfrm>
                            <a:off x="1718345" y="1968355"/>
                            <a:ext cx="937260" cy="123189"/>
                          </a:xfrm>
                          <a:prstGeom prst="rect">
                            <a:avLst/>
                          </a:prstGeom>
                        </wps:spPr>
                        <wps:txbx>
                          <w:txbxContent>
                            <w:p w:rsidR="00C67EF1" w:rsidRDefault="00CE1677">
                              <w:pPr>
                                <w:spacing w:before="15"/>
                                <w:rPr>
                                  <w:rFonts w:ascii="Tahoma"/>
                                  <w:sz w:val="14"/>
                                </w:rPr>
                              </w:pPr>
                              <w:r>
                                <w:rPr>
                                  <w:rFonts w:ascii="Tahoma"/>
                                  <w:color w:val="231F20"/>
                                  <w:sz w:val="14"/>
                                </w:rPr>
                                <w:t>Nifty</w:t>
                              </w:r>
                              <w:r>
                                <w:rPr>
                                  <w:rFonts w:ascii="Tahoma"/>
                                  <w:color w:val="231F20"/>
                                  <w:spacing w:val="-8"/>
                                  <w:sz w:val="14"/>
                                </w:rPr>
                                <w:t xml:space="preserve"> </w:t>
                              </w:r>
                              <w:r>
                                <w:rPr>
                                  <w:rFonts w:ascii="Tahoma"/>
                                  <w:color w:val="231F20"/>
                                  <w:sz w:val="14"/>
                                </w:rPr>
                                <w:t>50</w:t>
                              </w:r>
                              <w:r>
                                <w:rPr>
                                  <w:rFonts w:ascii="Tahoma"/>
                                  <w:color w:val="231F20"/>
                                  <w:spacing w:val="-7"/>
                                  <w:sz w:val="14"/>
                                </w:rPr>
                                <w:t xml:space="preserve"> </w:t>
                              </w:r>
                              <w:r>
                                <w:rPr>
                                  <w:rFonts w:ascii="Tahoma"/>
                                  <w:color w:val="231F20"/>
                                  <w:sz w:val="14"/>
                                </w:rPr>
                                <w:t>(USD</w:t>
                              </w:r>
                              <w:r>
                                <w:rPr>
                                  <w:rFonts w:ascii="Tahoma"/>
                                  <w:color w:val="231F20"/>
                                  <w:spacing w:val="-7"/>
                                  <w:sz w:val="14"/>
                                </w:rPr>
                                <w:t xml:space="preserve"> </w:t>
                              </w:r>
                              <w:r>
                                <w:rPr>
                                  <w:rFonts w:ascii="Tahoma"/>
                                  <w:color w:val="231F20"/>
                                  <w:spacing w:val="-2"/>
                                  <w:sz w:val="14"/>
                                </w:rPr>
                                <w:t>adjusted)</w:t>
                              </w:r>
                            </w:p>
                          </w:txbxContent>
                        </wps:txbx>
                        <wps:bodyPr wrap="square" lIns="0" tIns="0" rIns="0" bIns="0" rtlCol="0">
                          <a:noAutofit/>
                        </wps:bodyPr>
                      </wps:wsp>
                    </wpg:wgp>
                  </a:graphicData>
                </a:graphic>
              </wp:anchor>
            </w:drawing>
          </mc:Choice>
          <mc:Fallback>
            <w:pict>
              <v:group id="Group 25" o:spid="_x0000_s1041" style="position:absolute;left:0;text-align:left;margin-left:323pt;margin-top:-22.65pt;width:255.65pt;height:170.6pt;z-index:251653120;mso-wrap-distance-left:0;mso-wrap-distance-right:0;mso-position-horizontal-relative:page;mso-position-vertical-relative:text" coordsize="32467,2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">
                <v:shape id="Graphic 26" o:spid="_x0000_s1042" style="position:absolute;left:6034;top:20374;width:2165;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" path="m,l216001,e" filled="f" strokecolor="#5d9bd3" strokeweight="1pt">
                  <v:path arrowok="t"/>
                </v:shape>
                <v:shape id="Graphic 27" o:spid="_x0000_s1043" style="position:absolute;left:14655;top:20374;width:2165;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" path="m,l216001,e" filled="f" strokecolor="#ed7d30" strokeweight="1pt">
                  <v:path arrowok="t"/>
                </v:shape>
                <v:shape id="Graphic 28" o:spid="_x0000_s1044" style="position:absolute;left:2660;top:1191;width:28518;height:14021;visibility:visible;mso-wrap-style:square;v-text-anchor:top" coordsize="2851785,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" path="m28765,1372857l28765,em,1372857r28790,em,1176743r28790,em,980617r28790,em,784491r28790,em,588365r28790,em,392252r28790,em,196126r28790,em,l28790,em28765,1372857r2822931,em28752,1372857r,28803em265772,1372857r,28803em495045,1372857r,28803em732066,1372857r,28803em962304,1372857r,28803em1199311,1372857r,28803em1436331,1372857r,28803em1665604,1372857r,28803em1903107,1372857r,28803em2132863,1372857r,28803em2369883,1372857r,28803em2606903,1372857r,28803em2844406,1372857r,28803e" filled="f" strokecolor="#231f20" strokeweight=".5pt">
                  <v:path arrowok="t"/>
                </v:shape>
                <v:shape id="Graphic 29" o:spid="_x0000_s1045" style="position:absolute;left:2982;top:2388;width:28162;height:6953;visibility:visible;mso-wrap-style:square;v-text-anchor:top" coordsize="2816225,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" path="m,468693r30530,58687l38290,500354r7760,13119l53797,571385,76581,694931r7759,-62548l92100,655548r15024,-71806l137655,500354r7760,-17767l153162,413092r30543,-45554l191465,360591r7264,-27026l206489,347472r7747,33972l237502,333565r7760,-1537l253009,332790r15037,-2311l291312,311175r7747,13906l306336,318897r7760,23939l321843,387616,344627,233959r7759,58687l360133,277202r7760,-65633l375158,218516r23266,12357l405701,274116r7747,-20853l421208,286473r7759,-40932l451751,221615r7747,29337l467258,263309r7264,-13907l482282,263309r23266,5397l512813,298056r7760,-13132l528332,263309r7747,-42469l558863,204622r7760,l574382,197675r7265,42469l589407,268706r22783,-37833l619937,245541r7760,7722l635444,256349r7760,-53276l665988,226237r7759,-11582l681012,181457r7759,-50965l696518,115049r22784,20079l727062,131267r7747,14668l742569,154432r7277,-9259l773112,145173r7747,-10820l788136,142074r7747,20079l803643,196126r22784,11582l834186,189179r7747,-3086l849693,203073r7264,23939l880224,206933r7760,4636l895248,184543r7760,27026l910767,248640r22784,26251l941298,251726r7760,-6185l956805,260210r7277,33985l987348,267931r7265,12358l1002372,293420r7760,-4635l1017879,328168r22784,-37072l1048423,306539r7747,-21615l1063447,282613r31013,-40158l1101737,224701r7760,-11583l1117244,207708r7760,36297l1147787,227012r7747,42469l1170559,305003r7759,12357l1201102,284149r7760,7722l1216609,268706r7759,-2311l1232128,264845r22771,-5397l1262659,244005r7277,-17768l1277683,220840r7760,-17767l1308227,210032r7747,-27800l1331493,151345r7264,16218l1362024,187629r7759,6185l1377530,212344r7760,27800l1392555,279514r23266,3099l1423581,286473r7759,-37833l1446364,239369r23267,-30886l1476895,203847r7760,10046l1492415,191490r7747,-17754l1522945,183769r7760,13131l1538452,167563r7277,-44018l1576755,81076r22771,-8496l1607286,88798r22784,-28562l1637817,65633r7760,-19304l1652854,74904r7747,26251l1683385,94983r7759,27025l1706651,136677r7760,3086l1737182,125869r7759,-20078l1752701,75679r7265,-775l1767725,70269r22784,-17755l1798256,70269r7760,-23940l1813775,23164r7747,20854l1844306,61010r7760,13119l1859330,20853r7760,-1549l1874850,21628r22771,3860l1905381,49428r7759,7722l1920887,48653r7277,-24714l1951431,61010r7747,20841l1966455,95745r7759,-23927l1981962,47104r22783,3086l2012505,77990r7747,6947l2028012,85712r7264,-25476l2058543,26263r7277,-775l2073579,31661r15507,16218l2111870,64096r7747,775l2127377,33210r7264,-2324l2142401,r23266,13131l2172944,24714r7747,6947l2188451,74904r7760,33198l2218982,89573r7759,10033l2234501,110426r15024,-4635l2272309,123545r7747,59462l2287816,195351r7759,-22390l2303322,213893r30544,-20853l2341130,164477r7760,-12357l2356637,168325r15519,82627l2379421,206933r7759,-106553l2394940,92659r7747,21628l2409964,106565r23267,-29349l2440978,65633r7277,-3086l2456002,86487r7759,57137l2486545,108102r7760,-7722l2502052,84937r7760,60998l2517076,126631r23266,-23927l2548102,150571r7760,-9259l2563609,138988r7760,53277l2594152,244767r15507,63322l2616936,260985r7747,52514l2647950,383755r7277,-39382l2662974,410781r7759,37833l2678493,529691r22771,-42469l2709024,457885r7760,-32435l2724048,554405r7760,-17767l2755074,637019r7264,-67170l2770098,504215r15507,81064l2808389,666356r7277,e" filled="f" strokecolor="#5d9bd3" strokeweight="1pt">
                  <v:path arrowok="t"/>
                </v:shape>
                <v:shape id="Graphic 30" o:spid="_x0000_s1046" style="position:absolute;left:2982;top:3484;width:28162;height:9062;visibility:visible;mso-wrap-style:square;v-text-anchor:top" coordsize="2816225,90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" path="m,359041r30530,58687l38290,386067r7760,6947l53797,461733,76581,607669r7759,-47879l92100,594537r15024,-92646l137655,401510r7760,-24714l153162,297268r30543,-57137l191465,233184r7264,-11582l206489,224688r7747,40157l237502,207708r7760,-3099l253009,178358r15037,-4635l291312,140525r7747,15443l306336,170637r7760,71805l321843,276428,344627,120446r7759,43244l360133,160604r7760,-60998l375158,109639r23266,5410l405701,164464r7747,-17767l421208,198437r7759,-78753l451751,91109r7747,41694l467258,146697r7264,-13894l482282,154419r23266,-3086l512813,197662r7760,-6947l528332,169100r7747,-46330l558863,101142r7760,-3086l574382,84937r7265,48641l589407,184543r22783,-41694l619937,177584r7760,8496l635444,208470r7760,-66396l665988,167551r7759,-44781l681012,94970r7759,-68720l696518,r22784,34747l727062,24701r7747,16218l742569,40144r7277,-7721l773112,51727r7747,-15444l788136,43243r7747,18529l803643,101142r22784,20079l834186,101917r7747,-7722l849693,119684r7264,27013l880224,131254r7760,8496l895248,118910r7760,24701l910767,185305r22784,37833l941298,215430r7760,20840l956805,245541r7277,18530l987348,270243r7265,6947l1002372,285686r7760,-16218l1017879,312712r22784,-30887l1048423,294182r7747,-30111l1063447,273329r31013,-55588l1101737,188404r7760,-13132l1117244,183768r7760,37059l1147787,213105r7747,45555l1170559,291096r7759,39370l1201102,288772r7760,9271l1216609,277964r7759,3086l1232128,275653r22771,-775l1262659,260210r7277,-23940l1277683,242442r7760,-18529l1308227,224688r7747,-35522l1323733,165239r7760,3086l1338757,179908r23267,30111l1369783,237820r7747,16205l1385290,280288r7265,33973l1415821,319658r7760,10808l1431340,284911r15024,-4623l1469631,248627r7264,-3086l1484655,257886r7760,-19304l1500162,216966r22783,4636l1530705,240131r7747,-67945l1545729,135889r7760,-23926l1576755,85699r7265,l1599526,74891r7760,16993l1630070,83388r7747,3086l1645577,74891r7277,41694l1660601,148247r22784,-10033l1691144,165239r15507,11583l1714411,180682r22771,-10820l1744941,136664r7760,-21615l1759966,122770r7759,-9271l1790509,93421r7747,13131l1806016,82613r7759,-12357l1821522,130492r22784,-4636l1852066,138214r7264,-49416l1867090,97281r7760,775l1897621,115049r7760,36284l1913140,169100r7747,-22403l1928164,129717r23267,43244l1959178,182219r7277,11582l1974214,183768r7748,-3860l2004745,189166r7760,35522l2020252,205384r7760,-5398l2035276,145935r23267,-31661l2065820,108102r7759,21615l2089086,147472r22784,16218l2119617,159829r7760,-23940l2134641,135115r7760,-23152l2165667,130492r7277,6947l2180691,131254r7760,44793l2196211,223913r22771,-24701l2226741,217741r7760,7722l2249525,243217r22784,23165l2280056,328155r7760,35522l2295575,342823r7747,45555l2333866,358266r7264,-774l2348890,335876r7747,6947l2372156,419265r7265,-88024l2387180,223138r7760,-6172l2402687,228549r7277,6947l2433231,216192r7747,-20066l2448255,198437r7747,18529l2463761,269468r22784,-24701l2502052,221602r7760,57912l2517076,265607r23266,-15443l2548102,290321r7760,-8496l2563609,286461r7760,48641l2594152,406907r15507,84163l2616936,431622r7747,57912l2647950,563651r7277,-52502l2662974,589140r7759,40144l2678493,711136r22771,-47879l2709024,640092r7760,-10033l2724048,748195r7760,16217l2755074,835444r7264,-27026l2770098,738162r15507,108102l2808389,905713r7277,e" filled="f" strokecolor="#ed7d30" strokeweight="1pt">
                  <v:path arrowok="t"/>
                </v:shape>
                <v:shape id="Graphic 31" o:spid="_x0000_s1047" style="position:absolute;left:31;top:31;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" path="m3239998,2160003l,2160003,,,3239998,r,2160003xe" filled="f" strokecolor="#231f20" strokeweight=".5pt">
                  <v:path arrowok="t"/>
                </v:shape>
                <v:shape id="Textbox 32" o:spid="_x0000_s1048" type="#_x0000_t202" style="position:absolute;left:979;top:462;width:1409;height:14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C67EF1" w:rsidRDefault="00CE1677">
                        <w:pPr>
                          <w:spacing w:before="15"/>
                          <w:ind w:left="31"/>
                          <w:rPr>
                            <w:rFonts w:ascii="Tahoma"/>
                            <w:sz w:val="14"/>
                          </w:rPr>
                        </w:pPr>
                        <w:r>
                          <w:rPr>
                            <w:rFonts w:ascii="Tahoma"/>
                            <w:color w:val="231F20"/>
                            <w:spacing w:val="-5"/>
                            <w:w w:val="80"/>
                            <w:sz w:val="14"/>
                          </w:rPr>
                          <w:t>115</w:t>
                        </w:r>
                      </w:p>
                      <w:p w:rsidR="00C67EF1" w:rsidRDefault="00CE1677">
                        <w:pPr>
                          <w:spacing w:before="140"/>
                          <w:ind w:left="30"/>
                          <w:rPr>
                            <w:rFonts w:ascii="Tahoma"/>
                            <w:sz w:val="14"/>
                          </w:rPr>
                        </w:pPr>
                        <w:r>
                          <w:rPr>
                            <w:rFonts w:ascii="Tahoma"/>
                            <w:color w:val="231F20"/>
                            <w:spacing w:val="-5"/>
                            <w:w w:val="80"/>
                            <w:sz w:val="14"/>
                          </w:rPr>
                          <w:t>110</w:t>
                        </w:r>
                      </w:p>
                      <w:p w:rsidR="00C67EF1" w:rsidRDefault="00CE1677">
                        <w:pPr>
                          <w:spacing w:before="140"/>
                          <w:rPr>
                            <w:rFonts w:ascii="Tahoma"/>
                            <w:sz w:val="14"/>
                          </w:rPr>
                        </w:pPr>
                        <w:r>
                          <w:rPr>
                            <w:rFonts w:ascii="Tahoma"/>
                            <w:color w:val="231F20"/>
                            <w:spacing w:val="-5"/>
                            <w:w w:val="95"/>
                            <w:sz w:val="14"/>
                          </w:rPr>
                          <w:t>105</w:t>
                        </w:r>
                      </w:p>
                      <w:p w:rsidR="00C67EF1" w:rsidRDefault="00CE1677">
                        <w:pPr>
                          <w:spacing w:before="140"/>
                          <w:rPr>
                            <w:rFonts w:ascii="Tahoma"/>
                            <w:sz w:val="14"/>
                          </w:rPr>
                        </w:pPr>
                        <w:r>
                          <w:rPr>
                            <w:rFonts w:ascii="Tahoma"/>
                            <w:color w:val="231F20"/>
                            <w:spacing w:val="-5"/>
                            <w:w w:val="95"/>
                            <w:sz w:val="14"/>
                          </w:rPr>
                          <w:t>100</w:t>
                        </w:r>
                      </w:p>
                      <w:p w:rsidR="00C67EF1" w:rsidRDefault="00CE1677">
                        <w:pPr>
                          <w:spacing w:before="140"/>
                          <w:ind w:left="52"/>
                          <w:rPr>
                            <w:rFonts w:ascii="Tahoma"/>
                            <w:sz w:val="14"/>
                          </w:rPr>
                        </w:pPr>
                        <w:r>
                          <w:rPr>
                            <w:rFonts w:ascii="Tahoma"/>
                            <w:color w:val="231F20"/>
                            <w:spacing w:val="-5"/>
                            <w:sz w:val="14"/>
                          </w:rPr>
                          <w:t>95</w:t>
                        </w:r>
                      </w:p>
                      <w:p w:rsidR="00C67EF1" w:rsidRDefault="00CE1677">
                        <w:pPr>
                          <w:spacing w:before="139"/>
                          <w:ind w:left="51"/>
                          <w:rPr>
                            <w:rFonts w:ascii="Tahoma"/>
                            <w:sz w:val="14"/>
                          </w:rPr>
                        </w:pPr>
                        <w:r>
                          <w:rPr>
                            <w:rFonts w:ascii="Tahoma"/>
                            <w:color w:val="231F20"/>
                            <w:spacing w:val="-5"/>
                            <w:sz w:val="14"/>
                          </w:rPr>
                          <w:t>90</w:t>
                        </w:r>
                      </w:p>
                      <w:p w:rsidR="00C67EF1" w:rsidRDefault="00CE1677">
                        <w:pPr>
                          <w:spacing w:before="140"/>
                          <w:ind w:left="46"/>
                          <w:rPr>
                            <w:rFonts w:ascii="Tahoma"/>
                            <w:sz w:val="14"/>
                          </w:rPr>
                        </w:pPr>
                        <w:r>
                          <w:rPr>
                            <w:rFonts w:ascii="Tahoma"/>
                            <w:color w:val="231F20"/>
                            <w:spacing w:val="-5"/>
                            <w:sz w:val="14"/>
                          </w:rPr>
                          <w:t>85</w:t>
                        </w:r>
                      </w:p>
                      <w:p w:rsidR="00C67EF1" w:rsidRDefault="00CE1677">
                        <w:pPr>
                          <w:spacing w:before="140"/>
                          <w:ind w:left="45"/>
                          <w:rPr>
                            <w:rFonts w:ascii="Tahoma"/>
                            <w:sz w:val="14"/>
                          </w:rPr>
                        </w:pPr>
                        <w:r>
                          <w:rPr>
                            <w:rFonts w:ascii="Tahoma"/>
                            <w:color w:val="231F20"/>
                            <w:spacing w:val="-5"/>
                            <w:sz w:val="14"/>
                          </w:rPr>
                          <w:t>80</w:t>
                        </w:r>
                      </w:p>
                    </w:txbxContent>
                  </v:textbox>
                </v:shape>
                <v:shape id="Textbox 33" o:spid="_x0000_s1049" type="#_x0000_t202" style="position:absolute;left:8554;top:19683;width:318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C67EF1" w:rsidRDefault="00CE1677">
                        <w:pPr>
                          <w:spacing w:before="15"/>
                          <w:rPr>
                            <w:rFonts w:ascii="Tahoma"/>
                            <w:sz w:val="14"/>
                          </w:rPr>
                        </w:pPr>
                        <w:r>
                          <w:rPr>
                            <w:rFonts w:ascii="Tahoma"/>
                            <w:color w:val="231F20"/>
                            <w:sz w:val="14"/>
                          </w:rPr>
                          <w:t>Nifty</w:t>
                        </w:r>
                        <w:r>
                          <w:rPr>
                            <w:rFonts w:ascii="Tahoma"/>
                            <w:color w:val="231F20"/>
                            <w:spacing w:val="-5"/>
                            <w:sz w:val="14"/>
                          </w:rPr>
                          <w:t xml:space="preserve"> 50</w:t>
                        </w:r>
                      </w:p>
                    </w:txbxContent>
                  </v:textbox>
                </v:shape>
                <v:shape id="Textbox 34" o:spid="_x0000_s1050" type="#_x0000_t202" style="position:absolute;left:17183;top:19683;width:937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C67EF1" w:rsidRDefault="00CE1677">
                        <w:pPr>
                          <w:spacing w:before="15"/>
                          <w:rPr>
                            <w:rFonts w:ascii="Tahoma"/>
                            <w:sz w:val="14"/>
                          </w:rPr>
                        </w:pPr>
                        <w:r>
                          <w:rPr>
                            <w:rFonts w:ascii="Tahoma"/>
                            <w:color w:val="231F20"/>
                            <w:sz w:val="14"/>
                          </w:rPr>
                          <w:t>Nifty</w:t>
                        </w:r>
                        <w:r>
                          <w:rPr>
                            <w:rFonts w:ascii="Tahoma"/>
                            <w:color w:val="231F20"/>
                            <w:spacing w:val="-8"/>
                            <w:sz w:val="14"/>
                          </w:rPr>
                          <w:t xml:space="preserve"> </w:t>
                        </w:r>
                        <w:r>
                          <w:rPr>
                            <w:rFonts w:ascii="Tahoma"/>
                            <w:color w:val="231F20"/>
                            <w:sz w:val="14"/>
                          </w:rPr>
                          <w:t>50</w:t>
                        </w:r>
                        <w:r>
                          <w:rPr>
                            <w:rFonts w:ascii="Tahoma"/>
                            <w:color w:val="231F20"/>
                            <w:spacing w:val="-7"/>
                            <w:sz w:val="14"/>
                          </w:rPr>
                          <w:t xml:space="preserve"> </w:t>
                        </w:r>
                        <w:r>
                          <w:rPr>
                            <w:rFonts w:ascii="Tahoma"/>
                            <w:color w:val="231F20"/>
                            <w:sz w:val="14"/>
                          </w:rPr>
                          <w:t>(USD</w:t>
                        </w:r>
                        <w:r>
                          <w:rPr>
                            <w:rFonts w:ascii="Tahoma"/>
                            <w:color w:val="231F20"/>
                            <w:spacing w:val="-7"/>
                            <w:sz w:val="14"/>
                          </w:rPr>
                          <w:t xml:space="preserve"> </w:t>
                        </w:r>
                        <w:r>
                          <w:rPr>
                            <w:rFonts w:ascii="Tahoma"/>
                            <w:color w:val="231F20"/>
                            <w:spacing w:val="-2"/>
                            <w:sz w:val="14"/>
                          </w:rPr>
                          <w:t>adjusted)</w:t>
                        </w:r>
                      </w:p>
                    </w:txbxContent>
                  </v:textbox>
                </v:shape>
                <w10:wrap anchorx="page"/>
              </v:group>
            </w:pict>
          </mc:Fallback>
        </mc:AlternateContent>
      </w:r>
      <w:r w:rsidRPr="00470108">
        <w:rPr>
          <w:b/>
          <w:color w:val="231F20"/>
          <w:spacing w:val="-4"/>
          <w:sz w:val="18"/>
        </w:rPr>
        <w:t>Chart</w:t>
      </w:r>
      <w:r w:rsidRPr="00470108">
        <w:rPr>
          <w:b/>
          <w:color w:val="231F20"/>
          <w:spacing w:val="-7"/>
          <w:sz w:val="18"/>
        </w:rPr>
        <w:t xml:space="preserve"> </w:t>
      </w:r>
      <w:r w:rsidRPr="00470108">
        <w:rPr>
          <w:b/>
          <w:color w:val="231F20"/>
          <w:spacing w:val="-4"/>
          <w:sz w:val="18"/>
        </w:rPr>
        <w:t>1.2:</w:t>
      </w:r>
      <w:r w:rsidRPr="00470108">
        <w:rPr>
          <w:b/>
          <w:color w:val="231F20"/>
          <w:spacing w:val="-6"/>
          <w:sz w:val="18"/>
        </w:rPr>
        <w:t xml:space="preserve"> </w:t>
      </w:r>
      <w:r w:rsidRPr="00470108">
        <w:rPr>
          <w:b/>
          <w:color w:val="231F20"/>
          <w:spacing w:val="-4"/>
          <w:sz w:val="18"/>
        </w:rPr>
        <w:t>Growth</w:t>
      </w:r>
      <w:r w:rsidRPr="00470108">
        <w:rPr>
          <w:b/>
          <w:color w:val="231F20"/>
          <w:spacing w:val="-6"/>
          <w:sz w:val="18"/>
        </w:rPr>
        <w:t xml:space="preserve"> </w:t>
      </w:r>
      <w:r w:rsidRPr="00470108">
        <w:rPr>
          <w:b/>
          <w:color w:val="231F20"/>
          <w:spacing w:val="-4"/>
          <w:sz w:val="18"/>
        </w:rPr>
        <w:t>of</w:t>
      </w:r>
      <w:r w:rsidRPr="00470108">
        <w:rPr>
          <w:b/>
          <w:color w:val="231F20"/>
          <w:spacing w:val="-6"/>
          <w:sz w:val="18"/>
        </w:rPr>
        <w:t xml:space="preserve"> </w:t>
      </w:r>
      <w:r w:rsidRPr="00470108">
        <w:rPr>
          <w:b/>
          <w:color w:val="231F20"/>
          <w:spacing w:val="-4"/>
          <w:sz w:val="18"/>
        </w:rPr>
        <w:t>REITs</w:t>
      </w:r>
      <w:r w:rsidRPr="00470108">
        <w:rPr>
          <w:b/>
          <w:color w:val="231F20"/>
          <w:spacing w:val="-6"/>
          <w:sz w:val="18"/>
        </w:rPr>
        <w:t xml:space="preserve"> </w:t>
      </w:r>
      <w:r w:rsidRPr="00470108">
        <w:rPr>
          <w:b/>
          <w:color w:val="231F20"/>
          <w:spacing w:val="-4"/>
          <w:sz w:val="18"/>
        </w:rPr>
        <w:t>and</w:t>
      </w:r>
      <w:r w:rsidRPr="00470108">
        <w:rPr>
          <w:b/>
          <w:color w:val="231F20"/>
          <w:spacing w:val="-6"/>
          <w:sz w:val="18"/>
        </w:rPr>
        <w:t xml:space="preserve"> </w:t>
      </w:r>
      <w:r w:rsidRPr="00470108">
        <w:rPr>
          <w:b/>
          <w:color w:val="231F20"/>
          <w:spacing w:val="-4"/>
          <w:sz w:val="18"/>
        </w:rPr>
        <w:t>InvITs</w:t>
      </w:r>
    </w:p>
    <w:p w:rsidR="00C67EF1" w:rsidRDefault="0033381B">
      <w:pPr>
        <w:pStyle w:val="BodyText"/>
        <w:ind w:left="0"/>
        <w:jc w:val="left"/>
        <w:rPr>
          <w:sz w:val="18"/>
        </w:rPr>
      </w:pPr>
      <w:r w:rsidRPr="00C54089">
        <w:rPr>
          <w:b/>
          <w:noProof/>
          <w:sz w:val="18"/>
          <w:lang w:val="en-IN" w:eastAsia="en-IN"/>
        </w:rPr>
        <mc:AlternateContent>
          <mc:Choice Requires="wpg">
            <w:drawing>
              <wp:anchor distT="0" distB="0" distL="0" distR="0" simplePos="0" relativeHeight="251659776" behindDoc="0" locked="0" layoutInCell="1" allowOverlap="1">
                <wp:simplePos x="0" y="0"/>
                <wp:positionH relativeFrom="page">
                  <wp:posOffset>648269</wp:posOffset>
                </wp:positionH>
                <wp:positionV relativeFrom="paragraph">
                  <wp:posOffset>42877</wp:posOffset>
                </wp:positionV>
                <wp:extent cx="3240405" cy="216027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7" y="2"/>
                          <a:chExt cx="3240405" cy="2160270"/>
                        </a:xfrm>
                      </wpg:grpSpPr>
                      <wps:wsp>
                        <wps:cNvPr id="37" name="Graphic 36"/>
                        <wps:cNvSpPr/>
                        <wps:spPr>
                          <a:xfrm>
                            <a:off x="-7" y="2"/>
                            <a:ext cx="3240405" cy="2160270"/>
                          </a:xfrm>
                          <a:custGeom>
                            <a:avLst/>
                            <a:gdLst/>
                            <a:ahLst/>
                            <a:cxnLst/>
                            <a:rect l="l" t="t" r="r" b="b"/>
                            <a:pathLst>
                              <a:path w="3240405" h="2160270">
                                <a:moveTo>
                                  <a:pt x="3239998" y="0"/>
                                </a:moveTo>
                                <a:lnTo>
                                  <a:pt x="3233648" y="0"/>
                                </a:lnTo>
                                <a:lnTo>
                                  <a:pt x="3233648" y="6350"/>
                                </a:lnTo>
                                <a:lnTo>
                                  <a:pt x="3233648" y="2155190"/>
                                </a:lnTo>
                                <a:lnTo>
                                  <a:pt x="6337" y="2155190"/>
                                </a:lnTo>
                                <a:lnTo>
                                  <a:pt x="6337" y="6350"/>
                                </a:lnTo>
                                <a:lnTo>
                                  <a:pt x="3233648" y="6350"/>
                                </a:lnTo>
                                <a:lnTo>
                                  <a:pt x="3233648" y="0"/>
                                </a:lnTo>
                                <a:lnTo>
                                  <a:pt x="0" y="0"/>
                                </a:lnTo>
                                <a:lnTo>
                                  <a:pt x="0" y="6350"/>
                                </a:lnTo>
                                <a:lnTo>
                                  <a:pt x="0" y="2155190"/>
                                </a:lnTo>
                                <a:lnTo>
                                  <a:pt x="0" y="2159000"/>
                                </a:lnTo>
                                <a:lnTo>
                                  <a:pt x="0" y="2160270"/>
                                </a:lnTo>
                                <a:lnTo>
                                  <a:pt x="3239998" y="2160270"/>
                                </a:lnTo>
                                <a:lnTo>
                                  <a:pt x="3239998" y="2159000"/>
                                </a:lnTo>
                                <a:lnTo>
                                  <a:pt x="3239998" y="2155190"/>
                                </a:lnTo>
                                <a:lnTo>
                                  <a:pt x="3239998" y="6350"/>
                                </a:lnTo>
                                <a:lnTo>
                                  <a:pt x="3239998"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8" name="Image 37"/>
                          <pic:cNvPicPr/>
                        </pic:nvPicPr>
                        <pic:blipFill>
                          <a:blip r:embed="rId11" cstate="print"/>
                          <a:stretch>
                            <a:fillRect/>
                          </a:stretch>
                        </pic:blipFill>
                        <pic:spPr>
                          <a:xfrm>
                            <a:off x="457370" y="40109"/>
                            <a:ext cx="2352014" cy="841349"/>
                          </a:xfrm>
                          <a:prstGeom prst="rect">
                            <a:avLst/>
                          </a:prstGeom>
                        </pic:spPr>
                      </pic:pic>
                      <pic:pic xmlns:pic="http://schemas.openxmlformats.org/drawingml/2006/picture">
                        <pic:nvPicPr>
                          <pic:cNvPr id="39" name="Image 38"/>
                          <pic:cNvPicPr/>
                        </pic:nvPicPr>
                        <pic:blipFill>
                          <a:blip r:embed="rId12" cstate="print"/>
                          <a:stretch>
                            <a:fillRect/>
                          </a:stretch>
                        </pic:blipFill>
                        <pic:spPr>
                          <a:xfrm>
                            <a:off x="2806793" y="39766"/>
                            <a:ext cx="391820" cy="1679371"/>
                          </a:xfrm>
                          <a:prstGeom prst="rect">
                            <a:avLst/>
                          </a:prstGeom>
                        </pic:spPr>
                      </pic:pic>
                      <pic:pic xmlns:pic="http://schemas.openxmlformats.org/drawingml/2006/picture">
                        <pic:nvPicPr>
                          <pic:cNvPr id="40" name="Image 39"/>
                          <pic:cNvPicPr/>
                        </pic:nvPicPr>
                        <pic:blipFill>
                          <a:blip r:embed="rId13" cstate="print"/>
                          <a:stretch>
                            <a:fillRect/>
                          </a:stretch>
                        </pic:blipFill>
                        <pic:spPr>
                          <a:xfrm>
                            <a:off x="457370" y="879198"/>
                            <a:ext cx="2352014" cy="839825"/>
                          </a:xfrm>
                          <a:prstGeom prst="rect">
                            <a:avLst/>
                          </a:prstGeom>
                        </pic:spPr>
                      </pic:pic>
                      <wps:wsp>
                        <wps:cNvPr id="41" name="Graphic 40"/>
                        <wps:cNvSpPr/>
                        <wps:spPr>
                          <a:xfrm>
                            <a:off x="448531" y="139308"/>
                            <a:ext cx="2671445" cy="1605280"/>
                          </a:xfrm>
                          <a:custGeom>
                            <a:avLst/>
                            <a:gdLst/>
                            <a:ahLst/>
                            <a:cxnLst/>
                            <a:rect l="l" t="t" r="r" b="b"/>
                            <a:pathLst>
                              <a:path w="2671445" h="1605280">
                                <a:moveTo>
                                  <a:pt x="29565" y="1390205"/>
                                </a:moveTo>
                                <a:lnTo>
                                  <a:pt x="0" y="1390205"/>
                                </a:lnTo>
                                <a:lnTo>
                                  <a:pt x="0" y="1396542"/>
                                </a:lnTo>
                                <a:lnTo>
                                  <a:pt x="29565" y="1396542"/>
                                </a:lnTo>
                                <a:lnTo>
                                  <a:pt x="29565" y="1390205"/>
                                </a:lnTo>
                                <a:close/>
                              </a:path>
                              <a:path w="2671445" h="1605280">
                                <a:moveTo>
                                  <a:pt x="29565" y="1216799"/>
                                </a:moveTo>
                                <a:lnTo>
                                  <a:pt x="0" y="1216799"/>
                                </a:lnTo>
                                <a:lnTo>
                                  <a:pt x="0" y="1223137"/>
                                </a:lnTo>
                                <a:lnTo>
                                  <a:pt x="29565" y="1223137"/>
                                </a:lnTo>
                                <a:lnTo>
                                  <a:pt x="29565" y="1216799"/>
                                </a:lnTo>
                                <a:close/>
                              </a:path>
                              <a:path w="2671445" h="1605280">
                                <a:moveTo>
                                  <a:pt x="29565" y="1043406"/>
                                </a:moveTo>
                                <a:lnTo>
                                  <a:pt x="0" y="1043406"/>
                                </a:lnTo>
                                <a:lnTo>
                                  <a:pt x="0" y="1049743"/>
                                </a:lnTo>
                                <a:lnTo>
                                  <a:pt x="29565" y="1049743"/>
                                </a:lnTo>
                                <a:lnTo>
                                  <a:pt x="29565" y="1043406"/>
                                </a:lnTo>
                                <a:close/>
                              </a:path>
                              <a:path w="2671445" h="1605280">
                                <a:moveTo>
                                  <a:pt x="29565" y="868502"/>
                                </a:moveTo>
                                <a:lnTo>
                                  <a:pt x="0" y="868502"/>
                                </a:lnTo>
                                <a:lnTo>
                                  <a:pt x="0" y="874839"/>
                                </a:lnTo>
                                <a:lnTo>
                                  <a:pt x="29565" y="874839"/>
                                </a:lnTo>
                                <a:lnTo>
                                  <a:pt x="29565" y="868502"/>
                                </a:lnTo>
                                <a:close/>
                              </a:path>
                              <a:path w="2671445" h="1605280">
                                <a:moveTo>
                                  <a:pt x="29565" y="695096"/>
                                </a:moveTo>
                                <a:lnTo>
                                  <a:pt x="0" y="695096"/>
                                </a:lnTo>
                                <a:lnTo>
                                  <a:pt x="0" y="701433"/>
                                </a:lnTo>
                                <a:lnTo>
                                  <a:pt x="29565" y="701433"/>
                                </a:lnTo>
                                <a:lnTo>
                                  <a:pt x="29565" y="695096"/>
                                </a:lnTo>
                                <a:close/>
                              </a:path>
                              <a:path w="2671445" h="1605280">
                                <a:moveTo>
                                  <a:pt x="29565" y="521703"/>
                                </a:moveTo>
                                <a:lnTo>
                                  <a:pt x="0" y="521703"/>
                                </a:lnTo>
                                <a:lnTo>
                                  <a:pt x="0" y="528040"/>
                                </a:lnTo>
                                <a:lnTo>
                                  <a:pt x="29565" y="528040"/>
                                </a:lnTo>
                                <a:lnTo>
                                  <a:pt x="29565" y="521703"/>
                                </a:lnTo>
                                <a:close/>
                              </a:path>
                              <a:path w="2671445" h="1605280">
                                <a:moveTo>
                                  <a:pt x="29565" y="346786"/>
                                </a:moveTo>
                                <a:lnTo>
                                  <a:pt x="0" y="346786"/>
                                </a:lnTo>
                                <a:lnTo>
                                  <a:pt x="0" y="353123"/>
                                </a:lnTo>
                                <a:lnTo>
                                  <a:pt x="29565" y="353123"/>
                                </a:lnTo>
                                <a:lnTo>
                                  <a:pt x="29565" y="346786"/>
                                </a:lnTo>
                                <a:close/>
                              </a:path>
                              <a:path w="2671445" h="1605280">
                                <a:moveTo>
                                  <a:pt x="29565" y="173393"/>
                                </a:moveTo>
                                <a:lnTo>
                                  <a:pt x="0" y="173393"/>
                                </a:lnTo>
                                <a:lnTo>
                                  <a:pt x="0" y="179730"/>
                                </a:lnTo>
                                <a:lnTo>
                                  <a:pt x="29565" y="179730"/>
                                </a:lnTo>
                                <a:lnTo>
                                  <a:pt x="29565" y="173393"/>
                                </a:lnTo>
                                <a:close/>
                              </a:path>
                              <a:path w="2671445" h="1605280">
                                <a:moveTo>
                                  <a:pt x="29565" y="0"/>
                                </a:moveTo>
                                <a:lnTo>
                                  <a:pt x="0" y="0"/>
                                </a:lnTo>
                                <a:lnTo>
                                  <a:pt x="0" y="6337"/>
                                </a:lnTo>
                                <a:lnTo>
                                  <a:pt x="29565" y="6337"/>
                                </a:lnTo>
                                <a:lnTo>
                                  <a:pt x="29565" y="0"/>
                                </a:lnTo>
                                <a:close/>
                              </a:path>
                              <a:path w="2671445" h="1605280">
                                <a:moveTo>
                                  <a:pt x="32727" y="1568310"/>
                                </a:moveTo>
                                <a:lnTo>
                                  <a:pt x="29565" y="1568310"/>
                                </a:lnTo>
                                <a:lnTo>
                                  <a:pt x="29565" y="1563598"/>
                                </a:lnTo>
                                <a:lnTo>
                                  <a:pt x="0" y="1563598"/>
                                </a:lnTo>
                                <a:lnTo>
                                  <a:pt x="0" y="1569935"/>
                                </a:lnTo>
                                <a:lnTo>
                                  <a:pt x="26390" y="1569935"/>
                                </a:lnTo>
                                <a:lnTo>
                                  <a:pt x="26390" y="1604797"/>
                                </a:lnTo>
                                <a:lnTo>
                                  <a:pt x="32727" y="1604797"/>
                                </a:lnTo>
                                <a:lnTo>
                                  <a:pt x="32727" y="1568310"/>
                                </a:lnTo>
                                <a:close/>
                              </a:path>
                              <a:path w="2671445" h="1605280">
                                <a:moveTo>
                                  <a:pt x="559930" y="1568310"/>
                                </a:moveTo>
                                <a:lnTo>
                                  <a:pt x="553593" y="1568310"/>
                                </a:lnTo>
                                <a:lnTo>
                                  <a:pt x="553593" y="1604797"/>
                                </a:lnTo>
                                <a:lnTo>
                                  <a:pt x="559930" y="1604797"/>
                                </a:lnTo>
                                <a:lnTo>
                                  <a:pt x="559930" y="1568310"/>
                                </a:lnTo>
                                <a:close/>
                              </a:path>
                              <a:path w="2671445" h="1605280">
                                <a:moveTo>
                                  <a:pt x="1088390" y="1568310"/>
                                </a:moveTo>
                                <a:lnTo>
                                  <a:pt x="1082052" y="1568310"/>
                                </a:lnTo>
                                <a:lnTo>
                                  <a:pt x="1082052" y="1604797"/>
                                </a:lnTo>
                                <a:lnTo>
                                  <a:pt x="1088390" y="1604797"/>
                                </a:lnTo>
                                <a:lnTo>
                                  <a:pt x="1088390" y="1568310"/>
                                </a:lnTo>
                                <a:close/>
                              </a:path>
                              <a:path w="2671445" h="1605280">
                                <a:moveTo>
                                  <a:pt x="1615605" y="1568310"/>
                                </a:moveTo>
                                <a:lnTo>
                                  <a:pt x="1609267" y="1568310"/>
                                </a:lnTo>
                                <a:lnTo>
                                  <a:pt x="1609267" y="1604797"/>
                                </a:lnTo>
                                <a:lnTo>
                                  <a:pt x="1615605" y="1604797"/>
                                </a:lnTo>
                                <a:lnTo>
                                  <a:pt x="1615605" y="1568310"/>
                                </a:lnTo>
                                <a:close/>
                              </a:path>
                              <a:path w="2671445" h="1605280">
                                <a:moveTo>
                                  <a:pt x="2144052" y="1568310"/>
                                </a:moveTo>
                                <a:lnTo>
                                  <a:pt x="2137714" y="1568310"/>
                                </a:lnTo>
                                <a:lnTo>
                                  <a:pt x="2137714" y="1604797"/>
                                </a:lnTo>
                                <a:lnTo>
                                  <a:pt x="2144052" y="1604797"/>
                                </a:lnTo>
                                <a:lnTo>
                                  <a:pt x="2144052" y="1568310"/>
                                </a:lnTo>
                                <a:close/>
                              </a:path>
                              <a:path w="2671445" h="1605280">
                                <a:moveTo>
                                  <a:pt x="2671254" y="1568310"/>
                                </a:moveTo>
                                <a:lnTo>
                                  <a:pt x="2664917" y="1568310"/>
                                </a:lnTo>
                                <a:lnTo>
                                  <a:pt x="2664917" y="1604797"/>
                                </a:lnTo>
                                <a:lnTo>
                                  <a:pt x="2671254" y="1604797"/>
                                </a:lnTo>
                                <a:lnTo>
                                  <a:pt x="2671254" y="1568310"/>
                                </a:lnTo>
                                <a:close/>
                              </a:path>
                            </a:pathLst>
                          </a:custGeom>
                          <a:solidFill>
                            <a:srgbClr val="010202"/>
                          </a:solidFill>
                        </wps:spPr>
                        <wps:bodyPr wrap="square" lIns="0" tIns="0" rIns="0" bIns="0" rtlCol="0">
                          <a:prstTxWarp prst="textNoShape">
                            <a:avLst/>
                          </a:prstTxWarp>
                          <a:noAutofit/>
                        </wps:bodyPr>
                      </wps:wsp>
                      <wps:wsp>
                        <wps:cNvPr id="42" name="Textbox 41"/>
                        <wps:cNvSpPr txBox="1"/>
                        <wps:spPr>
                          <a:xfrm>
                            <a:off x="242000" y="81803"/>
                            <a:ext cx="181610" cy="1687830"/>
                          </a:xfrm>
                          <a:prstGeom prst="rect">
                            <a:avLst/>
                          </a:prstGeom>
                        </wps:spPr>
                        <wps:txbx>
                          <w:txbxContent>
                            <w:p w:rsidR="00C67EF1" w:rsidRDefault="00CE1677">
                              <w:pPr>
                                <w:spacing w:before="25"/>
                                <w:ind w:right="18"/>
                                <w:jc w:val="right"/>
                                <w:rPr>
                                  <w:rFonts w:ascii="Gill Sans MT"/>
                                  <w:sz w:val="14"/>
                                </w:rPr>
                              </w:pPr>
                              <w:r>
                                <w:rPr>
                                  <w:rFonts w:ascii="Gill Sans MT"/>
                                  <w:color w:val="231F20"/>
                                  <w:spacing w:val="-4"/>
                                  <w:w w:val="105"/>
                                  <w:sz w:val="14"/>
                                </w:rPr>
                                <w:t>9.00</w:t>
                              </w:r>
                            </w:p>
                            <w:p w:rsidR="00C67EF1" w:rsidRDefault="00CE1677">
                              <w:pPr>
                                <w:spacing w:before="112"/>
                                <w:ind w:right="18"/>
                                <w:jc w:val="right"/>
                                <w:rPr>
                                  <w:rFonts w:ascii="Gill Sans MT"/>
                                  <w:sz w:val="14"/>
                                </w:rPr>
                              </w:pPr>
                              <w:r>
                                <w:rPr>
                                  <w:rFonts w:ascii="Gill Sans MT"/>
                                  <w:color w:val="231F20"/>
                                  <w:spacing w:val="-4"/>
                                  <w:w w:val="110"/>
                                  <w:sz w:val="14"/>
                                </w:rPr>
                                <w:t>8.00</w:t>
                              </w:r>
                            </w:p>
                            <w:p w:rsidR="00C67EF1" w:rsidRDefault="00CE1677">
                              <w:pPr>
                                <w:spacing w:before="111"/>
                                <w:ind w:right="18"/>
                                <w:jc w:val="right"/>
                                <w:rPr>
                                  <w:rFonts w:ascii="Gill Sans MT"/>
                                  <w:sz w:val="14"/>
                                </w:rPr>
                              </w:pPr>
                              <w:r>
                                <w:rPr>
                                  <w:rFonts w:ascii="Gill Sans MT"/>
                                  <w:color w:val="231F20"/>
                                  <w:spacing w:val="-4"/>
                                  <w:w w:val="105"/>
                                  <w:sz w:val="14"/>
                                </w:rPr>
                                <w:t>7.00</w:t>
                              </w:r>
                            </w:p>
                            <w:p w:rsidR="00C67EF1" w:rsidRDefault="00CE1677">
                              <w:pPr>
                                <w:spacing w:before="111"/>
                                <w:ind w:right="18"/>
                                <w:jc w:val="right"/>
                                <w:rPr>
                                  <w:rFonts w:ascii="Gill Sans MT"/>
                                  <w:sz w:val="14"/>
                                </w:rPr>
                              </w:pPr>
                              <w:r>
                                <w:rPr>
                                  <w:rFonts w:ascii="Gill Sans MT"/>
                                  <w:color w:val="231F20"/>
                                  <w:spacing w:val="-4"/>
                                  <w:w w:val="105"/>
                                  <w:sz w:val="14"/>
                                </w:rPr>
                                <w:t>6.00</w:t>
                              </w:r>
                            </w:p>
                            <w:p w:rsidR="00C67EF1" w:rsidRDefault="00CE1677">
                              <w:pPr>
                                <w:spacing w:before="112"/>
                                <w:ind w:right="18"/>
                                <w:jc w:val="right"/>
                                <w:rPr>
                                  <w:rFonts w:ascii="Gill Sans MT"/>
                                  <w:sz w:val="14"/>
                                </w:rPr>
                              </w:pPr>
                              <w:r>
                                <w:rPr>
                                  <w:rFonts w:ascii="Gill Sans MT"/>
                                  <w:color w:val="231F20"/>
                                  <w:spacing w:val="-4"/>
                                  <w:w w:val="110"/>
                                  <w:sz w:val="14"/>
                                </w:rPr>
                                <w:t>5.00</w:t>
                              </w:r>
                            </w:p>
                            <w:p w:rsidR="00C67EF1" w:rsidRDefault="00CE1677">
                              <w:pPr>
                                <w:spacing w:before="111"/>
                                <w:ind w:right="18"/>
                                <w:jc w:val="right"/>
                                <w:rPr>
                                  <w:rFonts w:ascii="Gill Sans MT"/>
                                  <w:sz w:val="14"/>
                                </w:rPr>
                              </w:pPr>
                              <w:r>
                                <w:rPr>
                                  <w:rFonts w:ascii="Gill Sans MT"/>
                                  <w:color w:val="231F20"/>
                                  <w:spacing w:val="-4"/>
                                  <w:w w:val="110"/>
                                  <w:sz w:val="14"/>
                                </w:rPr>
                                <w:t>4.00</w:t>
                              </w:r>
                            </w:p>
                            <w:p w:rsidR="00C67EF1" w:rsidRDefault="00CE1677">
                              <w:pPr>
                                <w:spacing w:before="112"/>
                                <w:ind w:right="18"/>
                                <w:jc w:val="right"/>
                                <w:rPr>
                                  <w:rFonts w:ascii="Gill Sans MT"/>
                                  <w:sz w:val="14"/>
                                </w:rPr>
                              </w:pPr>
                              <w:r>
                                <w:rPr>
                                  <w:rFonts w:ascii="Gill Sans MT"/>
                                  <w:color w:val="231F20"/>
                                  <w:spacing w:val="-4"/>
                                  <w:w w:val="105"/>
                                  <w:sz w:val="14"/>
                                </w:rPr>
                                <w:t>3.00</w:t>
                              </w:r>
                            </w:p>
                            <w:p w:rsidR="00C67EF1" w:rsidRDefault="00CE1677">
                              <w:pPr>
                                <w:spacing w:before="111"/>
                                <w:ind w:right="18"/>
                                <w:jc w:val="right"/>
                                <w:rPr>
                                  <w:rFonts w:ascii="Gill Sans MT"/>
                                  <w:sz w:val="14"/>
                                </w:rPr>
                              </w:pPr>
                              <w:r>
                                <w:rPr>
                                  <w:rFonts w:ascii="Gill Sans MT"/>
                                  <w:color w:val="231F20"/>
                                  <w:spacing w:val="-4"/>
                                  <w:w w:val="105"/>
                                  <w:sz w:val="14"/>
                                </w:rPr>
                                <w:t>2.00</w:t>
                              </w:r>
                            </w:p>
                            <w:p w:rsidR="00C67EF1" w:rsidRDefault="00CE1677">
                              <w:pPr>
                                <w:spacing w:before="111"/>
                                <w:ind w:right="18"/>
                                <w:jc w:val="right"/>
                                <w:rPr>
                                  <w:rFonts w:ascii="Gill Sans MT"/>
                                  <w:sz w:val="14"/>
                                </w:rPr>
                              </w:pPr>
                              <w:r>
                                <w:rPr>
                                  <w:rFonts w:ascii="Gill Sans MT"/>
                                  <w:color w:val="231F20"/>
                                  <w:spacing w:val="-4"/>
                                  <w:sz w:val="14"/>
                                </w:rPr>
                                <w:t>1.00</w:t>
                              </w:r>
                            </w:p>
                            <w:p w:rsidR="00C67EF1" w:rsidRDefault="00CE1677">
                              <w:pPr>
                                <w:spacing w:before="112"/>
                                <w:ind w:right="18"/>
                                <w:jc w:val="right"/>
                                <w:rPr>
                                  <w:rFonts w:ascii="Gill Sans MT"/>
                                  <w:sz w:val="14"/>
                                </w:rPr>
                              </w:pPr>
                              <w:r>
                                <w:rPr>
                                  <w:rFonts w:ascii="Gill Sans MT"/>
                                  <w:color w:val="231F20"/>
                                  <w:spacing w:val="-10"/>
                                  <w:w w:val="145"/>
                                  <w:sz w:val="14"/>
                                </w:rPr>
                                <w:t>-</w:t>
                              </w:r>
                            </w:p>
                          </w:txbxContent>
                        </wps:txbx>
                        <wps:bodyPr wrap="square" lIns="0" tIns="0" rIns="0" bIns="0" rtlCol="0">
                          <a:noAutofit/>
                        </wps:bodyPr>
                      </wps:wsp>
                      <wps:wsp>
                        <wps:cNvPr id="43" name="Textbox 42"/>
                        <wps:cNvSpPr txBox="1"/>
                        <wps:spPr>
                          <a:xfrm>
                            <a:off x="607454" y="1768286"/>
                            <a:ext cx="317500" cy="123189"/>
                          </a:xfrm>
                          <a:prstGeom prst="rect">
                            <a:avLst/>
                          </a:prstGeom>
                        </wps:spPr>
                        <wps:txbx>
                          <w:txbxContent>
                            <w:p w:rsidR="00C67EF1" w:rsidRDefault="00CE1677">
                              <w:pPr>
                                <w:spacing w:before="25"/>
                                <w:rPr>
                                  <w:rFonts w:ascii="Gill Sans MT"/>
                                  <w:sz w:val="14"/>
                                </w:rPr>
                              </w:pPr>
                              <w:r>
                                <w:rPr>
                                  <w:rFonts w:ascii="Gill Sans MT"/>
                                  <w:color w:val="231F20"/>
                                  <w:sz w:val="14"/>
                                </w:rPr>
                                <w:t>2021-</w:t>
                              </w:r>
                              <w:r>
                                <w:rPr>
                                  <w:rFonts w:ascii="Gill Sans MT"/>
                                  <w:color w:val="231F20"/>
                                  <w:spacing w:val="-5"/>
                                  <w:sz w:val="14"/>
                                </w:rPr>
                                <w:t>22</w:t>
                              </w:r>
                            </w:p>
                          </w:txbxContent>
                        </wps:txbx>
                        <wps:bodyPr wrap="square" lIns="0" tIns="0" rIns="0" bIns="0" rtlCol="0">
                          <a:noAutofit/>
                        </wps:bodyPr>
                      </wps:wsp>
                      <wps:wsp>
                        <wps:cNvPr id="44" name="Textbox 43"/>
                        <wps:cNvSpPr txBox="1"/>
                        <wps:spPr>
                          <a:xfrm>
                            <a:off x="1124963" y="1781934"/>
                            <a:ext cx="345440" cy="298450"/>
                          </a:xfrm>
                          <a:prstGeom prst="rect">
                            <a:avLst/>
                          </a:prstGeom>
                        </wps:spPr>
                        <wps:txbx>
                          <w:txbxContent>
                            <w:p w:rsidR="00C67EF1" w:rsidRDefault="00CE1677">
                              <w:pPr>
                                <w:spacing w:before="25"/>
                                <w:ind w:left="16"/>
                                <w:rPr>
                                  <w:rFonts w:ascii="Gill Sans MT"/>
                                  <w:sz w:val="14"/>
                                </w:rPr>
                              </w:pPr>
                              <w:r>
                                <w:rPr>
                                  <w:rFonts w:ascii="Gill Sans MT"/>
                                  <w:color w:val="231F20"/>
                                  <w:w w:val="105"/>
                                  <w:sz w:val="14"/>
                                </w:rPr>
                                <w:t>2022-</w:t>
                              </w:r>
                              <w:r>
                                <w:rPr>
                                  <w:rFonts w:ascii="Gill Sans MT"/>
                                  <w:color w:val="231F20"/>
                                  <w:spacing w:val="-5"/>
                                  <w:w w:val="110"/>
                                  <w:sz w:val="14"/>
                                </w:rPr>
                                <w:t>23</w:t>
                              </w:r>
                            </w:p>
                            <w:p w:rsidR="00C67EF1" w:rsidRDefault="00CE1677">
                              <w:pPr>
                                <w:spacing w:before="104"/>
                                <w:rPr>
                                  <w:rFonts w:ascii="Tahoma"/>
                                  <w:sz w:val="14"/>
                                </w:rPr>
                              </w:pPr>
                              <w:r>
                                <w:rPr>
                                  <w:rFonts w:ascii="Tahoma"/>
                                  <w:color w:val="231F20"/>
                                  <w:spacing w:val="-2"/>
                                  <w:sz w:val="14"/>
                                </w:rPr>
                                <w:t>REITs</w:t>
                              </w:r>
                            </w:p>
                          </w:txbxContent>
                        </wps:txbx>
                        <wps:bodyPr wrap="square" lIns="0" tIns="0" rIns="0" bIns="0" rtlCol="0">
                          <a:noAutofit/>
                        </wps:bodyPr>
                      </wps:wsp>
                      <wps:wsp>
                        <wps:cNvPr id="45" name="Textbox 44"/>
                        <wps:cNvSpPr txBox="1"/>
                        <wps:spPr>
                          <a:xfrm>
                            <a:off x="1656381" y="1775110"/>
                            <a:ext cx="339725" cy="123189"/>
                          </a:xfrm>
                          <a:prstGeom prst="rect">
                            <a:avLst/>
                          </a:prstGeom>
                        </wps:spPr>
                        <wps:txbx>
                          <w:txbxContent>
                            <w:p w:rsidR="00C67EF1" w:rsidRDefault="00CE1677">
                              <w:pPr>
                                <w:spacing w:before="25"/>
                                <w:rPr>
                                  <w:rFonts w:ascii="Gill Sans MT"/>
                                  <w:sz w:val="14"/>
                                </w:rPr>
                              </w:pPr>
                              <w:r>
                                <w:rPr>
                                  <w:rFonts w:ascii="Gill Sans MT"/>
                                  <w:color w:val="231F20"/>
                                  <w:w w:val="105"/>
                                  <w:sz w:val="14"/>
                                </w:rPr>
                                <w:t>2023-</w:t>
                              </w:r>
                              <w:r>
                                <w:rPr>
                                  <w:rFonts w:ascii="Gill Sans MT"/>
                                  <w:color w:val="231F20"/>
                                  <w:spacing w:val="-5"/>
                                  <w:w w:val="110"/>
                                  <w:sz w:val="14"/>
                                </w:rPr>
                                <w:t>24</w:t>
                              </w:r>
                            </w:p>
                          </w:txbxContent>
                        </wps:txbx>
                        <wps:bodyPr wrap="square" lIns="0" tIns="0" rIns="0" bIns="0" rtlCol="0">
                          <a:noAutofit/>
                        </wps:bodyPr>
                      </wps:wsp>
                      <wps:wsp>
                        <wps:cNvPr id="46" name="Textbox 45"/>
                        <wps:cNvSpPr txBox="1"/>
                        <wps:spPr>
                          <a:xfrm>
                            <a:off x="2028536" y="1788758"/>
                            <a:ext cx="523875" cy="298450"/>
                          </a:xfrm>
                          <a:prstGeom prst="rect">
                            <a:avLst/>
                          </a:prstGeom>
                        </wps:spPr>
                        <wps:txbx>
                          <w:txbxContent>
                            <w:p w:rsidR="00C67EF1" w:rsidRDefault="00CE1677">
                              <w:pPr>
                                <w:spacing w:before="25"/>
                                <w:ind w:left="288"/>
                                <w:rPr>
                                  <w:rFonts w:ascii="Gill Sans MT"/>
                                  <w:sz w:val="14"/>
                                </w:rPr>
                              </w:pPr>
                              <w:r>
                                <w:rPr>
                                  <w:rFonts w:ascii="Gill Sans MT"/>
                                  <w:color w:val="231F20"/>
                                  <w:w w:val="110"/>
                                  <w:sz w:val="14"/>
                                </w:rPr>
                                <w:t>2024-</w:t>
                              </w:r>
                              <w:r>
                                <w:rPr>
                                  <w:rFonts w:ascii="Gill Sans MT"/>
                                  <w:color w:val="231F20"/>
                                  <w:spacing w:val="-5"/>
                                  <w:w w:val="110"/>
                                  <w:sz w:val="14"/>
                                </w:rPr>
                                <w:t>25</w:t>
                              </w:r>
                            </w:p>
                            <w:p w:rsidR="00C67EF1" w:rsidRDefault="00CE1677">
                              <w:pPr>
                                <w:spacing w:before="104"/>
                                <w:rPr>
                                  <w:rFonts w:ascii="Tahoma"/>
                                  <w:sz w:val="14"/>
                                </w:rPr>
                              </w:pPr>
                              <w:r>
                                <w:rPr>
                                  <w:rFonts w:ascii="Tahoma"/>
                                  <w:color w:val="231F20"/>
                                  <w:spacing w:val="-2"/>
                                  <w:sz w:val="14"/>
                                </w:rPr>
                                <w:t>InvITs</w:t>
                              </w:r>
                            </w:p>
                          </w:txbxContent>
                        </wps:txbx>
                        <wps:bodyPr wrap="square" lIns="0" tIns="0" rIns="0" bIns="0" rtlCol="0">
                          <a:noAutofit/>
                        </wps:bodyPr>
                      </wps:wsp>
                      <wps:wsp>
                        <wps:cNvPr id="47" name="Textbox 46"/>
                        <wps:cNvSpPr txBox="1"/>
                        <wps:spPr>
                          <a:xfrm>
                            <a:off x="2759899" y="1769633"/>
                            <a:ext cx="335915" cy="123189"/>
                          </a:xfrm>
                          <a:prstGeom prst="rect">
                            <a:avLst/>
                          </a:prstGeom>
                        </wps:spPr>
                        <wps:txbx>
                          <w:txbxContent>
                            <w:p w:rsidR="00C67EF1" w:rsidRDefault="00CE1677">
                              <w:pPr>
                                <w:spacing w:before="25"/>
                                <w:rPr>
                                  <w:rFonts w:ascii="Gill Sans MT"/>
                                  <w:sz w:val="14"/>
                                </w:rPr>
                              </w:pPr>
                              <w:r>
                                <w:rPr>
                                  <w:rFonts w:ascii="Gill Sans MT"/>
                                  <w:color w:val="231F20"/>
                                  <w:w w:val="110"/>
                                  <w:sz w:val="14"/>
                                </w:rPr>
                                <w:t>2025-</w:t>
                              </w:r>
                              <w:r>
                                <w:rPr>
                                  <w:rFonts w:ascii="Gill Sans MT"/>
                                  <w:color w:val="231F20"/>
                                  <w:spacing w:val="-5"/>
                                  <w:w w:val="110"/>
                                  <w:sz w:val="14"/>
                                </w:rPr>
                                <w:t>26</w:t>
                              </w:r>
                            </w:p>
                          </w:txbxContent>
                        </wps:txbx>
                        <wps:bodyPr wrap="square" lIns="0" tIns="0" rIns="0" bIns="0" rtlCol="0">
                          <a:noAutofit/>
                        </wps:bodyPr>
                      </wps:wsp>
                    </wpg:wgp>
                  </a:graphicData>
                </a:graphic>
              </wp:anchor>
            </w:drawing>
          </mc:Choice>
          <mc:Fallback>
            <w:pict>
              <v:group id="Group 35" o:spid="_x0000_s1051" style="position:absolute;margin-left:51.05pt;margin-top:3.4pt;width:255.15pt;height:170.1pt;z-index:251659776;mso-wrap-distance-left:0;mso-wrap-distance-right:0;mso-position-horizontal-relative:page;mso-position-vertical-relative:text" coordorigin="" coordsize="32404,2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">
                <v:shape id="Graphic 36" o:spid="_x0000_s1052" style="position:absolute;width:32403;height:21602;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" path="m3239998,r-6350,l3233648,6350r,2148840l6337,2155190,6337,6350r3227311,l3233648,,,,,6350,,2155190r,3810l,2160270r3239998,l3239998,2159000r,-3810l3239998,6350r,-6350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53" type="#_x0000_t75" style="position:absolute;left:4573;top:401;width:23520;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">
                  <v:imagedata r:id="rId14" o:title=""/>
                </v:shape>
                <v:shape id="Image 38" o:spid="_x0000_s1054" type="#_x0000_t75" style="position:absolute;left:28067;top:397;width:3919;height:1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">
                  <v:imagedata r:id="rId15" o:title=""/>
                </v:shape>
                <v:shape id="Image 39" o:spid="_x0000_s1055" type="#_x0000_t75" style="position:absolute;left:4573;top:8791;width:23520;height:8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">
                  <v:imagedata r:id="rId16" o:title=""/>
                </v:shape>
                <v:shape id="Graphic 40" o:spid="_x0000_s1056" style="position:absolute;left:4485;top:1393;width:26714;height:16052;visibility:visible;mso-wrap-style:square;v-text-anchor:top" coordsize="2671445,160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" path="m29565,1390205r-29565,l,1396542r29565,l29565,1390205xem29565,1216799r-29565,l,1223137r29565,l29565,1216799xem29565,1043406r-29565,l,1049743r29565,l29565,1043406xem29565,868502l,868502r,6337l29565,874839r,-6337xem29565,695096l,695096r,6337l29565,701433r,-6337xem29565,521703l,521703r,6337l29565,528040r,-6337xem29565,346786l,346786r,6337l29565,353123r,-6337xem29565,173393l,173393r,6337l29565,179730r,-6337xem29565,l,,,6337r29565,l29565,xem32727,1568310r-3162,l29565,1563598r-29565,l,1569935r26390,l26390,1604797r6337,l32727,1568310xem559930,1568310r-6337,l553593,1604797r6337,l559930,1568310xem1088390,1568310r-6338,l1082052,1604797r6338,l1088390,1568310xem1615605,1568310r-6338,l1609267,1604797r6338,l1615605,1568310xem2144052,1568310r-6338,l2137714,1604797r6338,l2144052,1568310xem2671254,1568310r-6337,l2664917,1604797r6337,l2671254,1568310xe" fillcolor="#010202" stroked="f">
                  <v:path arrowok="t"/>
                </v:shape>
                <v:shape id="Textbox 41" o:spid="_x0000_s1057" type="#_x0000_t202" style="position:absolute;left:2420;top:818;width:1816;height:16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C67EF1" w:rsidRDefault="00CE1677">
                        <w:pPr>
                          <w:spacing w:before="25"/>
                          <w:ind w:right="18"/>
                          <w:jc w:val="right"/>
                          <w:rPr>
                            <w:rFonts w:ascii="Gill Sans MT"/>
                            <w:sz w:val="14"/>
                          </w:rPr>
                        </w:pPr>
                        <w:r>
                          <w:rPr>
                            <w:rFonts w:ascii="Gill Sans MT"/>
                            <w:color w:val="231F20"/>
                            <w:spacing w:val="-4"/>
                            <w:w w:val="105"/>
                            <w:sz w:val="14"/>
                          </w:rPr>
                          <w:t>9.00</w:t>
                        </w:r>
                      </w:p>
                      <w:p w:rsidR="00C67EF1" w:rsidRDefault="00CE1677">
                        <w:pPr>
                          <w:spacing w:before="112"/>
                          <w:ind w:right="18"/>
                          <w:jc w:val="right"/>
                          <w:rPr>
                            <w:rFonts w:ascii="Gill Sans MT"/>
                            <w:sz w:val="14"/>
                          </w:rPr>
                        </w:pPr>
                        <w:r>
                          <w:rPr>
                            <w:rFonts w:ascii="Gill Sans MT"/>
                            <w:color w:val="231F20"/>
                            <w:spacing w:val="-4"/>
                            <w:w w:val="110"/>
                            <w:sz w:val="14"/>
                          </w:rPr>
                          <w:t>8.00</w:t>
                        </w:r>
                      </w:p>
                      <w:p w:rsidR="00C67EF1" w:rsidRDefault="00CE1677">
                        <w:pPr>
                          <w:spacing w:before="111"/>
                          <w:ind w:right="18"/>
                          <w:jc w:val="right"/>
                          <w:rPr>
                            <w:rFonts w:ascii="Gill Sans MT"/>
                            <w:sz w:val="14"/>
                          </w:rPr>
                        </w:pPr>
                        <w:r>
                          <w:rPr>
                            <w:rFonts w:ascii="Gill Sans MT"/>
                            <w:color w:val="231F20"/>
                            <w:spacing w:val="-4"/>
                            <w:w w:val="105"/>
                            <w:sz w:val="14"/>
                          </w:rPr>
                          <w:t>7.00</w:t>
                        </w:r>
                      </w:p>
                      <w:p w:rsidR="00C67EF1" w:rsidRDefault="00CE1677">
                        <w:pPr>
                          <w:spacing w:before="111"/>
                          <w:ind w:right="18"/>
                          <w:jc w:val="right"/>
                          <w:rPr>
                            <w:rFonts w:ascii="Gill Sans MT"/>
                            <w:sz w:val="14"/>
                          </w:rPr>
                        </w:pPr>
                        <w:r>
                          <w:rPr>
                            <w:rFonts w:ascii="Gill Sans MT"/>
                            <w:color w:val="231F20"/>
                            <w:spacing w:val="-4"/>
                            <w:w w:val="105"/>
                            <w:sz w:val="14"/>
                          </w:rPr>
                          <w:t>6.00</w:t>
                        </w:r>
                      </w:p>
                      <w:p w:rsidR="00C67EF1" w:rsidRDefault="00CE1677">
                        <w:pPr>
                          <w:spacing w:before="112"/>
                          <w:ind w:right="18"/>
                          <w:jc w:val="right"/>
                          <w:rPr>
                            <w:rFonts w:ascii="Gill Sans MT"/>
                            <w:sz w:val="14"/>
                          </w:rPr>
                        </w:pPr>
                        <w:r>
                          <w:rPr>
                            <w:rFonts w:ascii="Gill Sans MT"/>
                            <w:color w:val="231F20"/>
                            <w:spacing w:val="-4"/>
                            <w:w w:val="110"/>
                            <w:sz w:val="14"/>
                          </w:rPr>
                          <w:t>5.00</w:t>
                        </w:r>
                      </w:p>
                      <w:p w:rsidR="00C67EF1" w:rsidRDefault="00CE1677">
                        <w:pPr>
                          <w:spacing w:before="111"/>
                          <w:ind w:right="18"/>
                          <w:jc w:val="right"/>
                          <w:rPr>
                            <w:rFonts w:ascii="Gill Sans MT"/>
                            <w:sz w:val="14"/>
                          </w:rPr>
                        </w:pPr>
                        <w:r>
                          <w:rPr>
                            <w:rFonts w:ascii="Gill Sans MT"/>
                            <w:color w:val="231F20"/>
                            <w:spacing w:val="-4"/>
                            <w:w w:val="110"/>
                            <w:sz w:val="14"/>
                          </w:rPr>
                          <w:t>4.00</w:t>
                        </w:r>
                      </w:p>
                      <w:p w:rsidR="00C67EF1" w:rsidRDefault="00CE1677">
                        <w:pPr>
                          <w:spacing w:before="112"/>
                          <w:ind w:right="18"/>
                          <w:jc w:val="right"/>
                          <w:rPr>
                            <w:rFonts w:ascii="Gill Sans MT"/>
                            <w:sz w:val="14"/>
                          </w:rPr>
                        </w:pPr>
                        <w:r>
                          <w:rPr>
                            <w:rFonts w:ascii="Gill Sans MT"/>
                            <w:color w:val="231F20"/>
                            <w:spacing w:val="-4"/>
                            <w:w w:val="105"/>
                            <w:sz w:val="14"/>
                          </w:rPr>
                          <w:t>3.00</w:t>
                        </w:r>
                      </w:p>
                      <w:p w:rsidR="00C67EF1" w:rsidRDefault="00CE1677">
                        <w:pPr>
                          <w:spacing w:before="111"/>
                          <w:ind w:right="18"/>
                          <w:jc w:val="right"/>
                          <w:rPr>
                            <w:rFonts w:ascii="Gill Sans MT"/>
                            <w:sz w:val="14"/>
                          </w:rPr>
                        </w:pPr>
                        <w:r>
                          <w:rPr>
                            <w:rFonts w:ascii="Gill Sans MT"/>
                            <w:color w:val="231F20"/>
                            <w:spacing w:val="-4"/>
                            <w:w w:val="105"/>
                            <w:sz w:val="14"/>
                          </w:rPr>
                          <w:t>2.00</w:t>
                        </w:r>
                      </w:p>
                      <w:p w:rsidR="00C67EF1" w:rsidRDefault="00CE1677">
                        <w:pPr>
                          <w:spacing w:before="111"/>
                          <w:ind w:right="18"/>
                          <w:jc w:val="right"/>
                          <w:rPr>
                            <w:rFonts w:ascii="Gill Sans MT"/>
                            <w:sz w:val="14"/>
                          </w:rPr>
                        </w:pPr>
                        <w:r>
                          <w:rPr>
                            <w:rFonts w:ascii="Gill Sans MT"/>
                            <w:color w:val="231F20"/>
                            <w:spacing w:val="-4"/>
                            <w:sz w:val="14"/>
                          </w:rPr>
                          <w:t>1.00</w:t>
                        </w:r>
                      </w:p>
                      <w:p w:rsidR="00C67EF1" w:rsidRDefault="00CE1677">
                        <w:pPr>
                          <w:spacing w:before="112"/>
                          <w:ind w:right="18"/>
                          <w:jc w:val="right"/>
                          <w:rPr>
                            <w:rFonts w:ascii="Gill Sans MT"/>
                            <w:sz w:val="14"/>
                          </w:rPr>
                        </w:pPr>
                        <w:r>
                          <w:rPr>
                            <w:rFonts w:ascii="Gill Sans MT"/>
                            <w:color w:val="231F20"/>
                            <w:spacing w:val="-10"/>
                            <w:w w:val="145"/>
                            <w:sz w:val="14"/>
                          </w:rPr>
                          <w:t>-</w:t>
                        </w:r>
                      </w:p>
                    </w:txbxContent>
                  </v:textbox>
                </v:shape>
                <v:shape id="Textbox 42" o:spid="_x0000_s1058" type="#_x0000_t202" style="position:absolute;left:6074;top:17682;width:317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C67EF1" w:rsidRDefault="00CE1677">
                        <w:pPr>
                          <w:spacing w:before="25"/>
                          <w:rPr>
                            <w:rFonts w:ascii="Gill Sans MT"/>
                            <w:sz w:val="14"/>
                          </w:rPr>
                        </w:pPr>
                        <w:r>
                          <w:rPr>
                            <w:rFonts w:ascii="Gill Sans MT"/>
                            <w:color w:val="231F20"/>
                            <w:sz w:val="14"/>
                          </w:rPr>
                          <w:t>2021-</w:t>
                        </w:r>
                        <w:r>
                          <w:rPr>
                            <w:rFonts w:ascii="Gill Sans MT"/>
                            <w:color w:val="231F20"/>
                            <w:spacing w:val="-5"/>
                            <w:sz w:val="14"/>
                          </w:rPr>
                          <w:t>22</w:t>
                        </w:r>
                      </w:p>
                    </w:txbxContent>
                  </v:textbox>
                </v:shape>
                <v:shape id="Textbox 43" o:spid="_x0000_s1059" type="#_x0000_t202" style="position:absolute;left:11249;top:17819;width:345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C67EF1" w:rsidRDefault="00CE1677">
                        <w:pPr>
                          <w:spacing w:before="25"/>
                          <w:ind w:left="16"/>
                          <w:rPr>
                            <w:rFonts w:ascii="Gill Sans MT"/>
                            <w:sz w:val="14"/>
                          </w:rPr>
                        </w:pPr>
                        <w:r>
                          <w:rPr>
                            <w:rFonts w:ascii="Gill Sans MT"/>
                            <w:color w:val="231F20"/>
                            <w:w w:val="105"/>
                            <w:sz w:val="14"/>
                          </w:rPr>
                          <w:t>2022-</w:t>
                        </w:r>
                        <w:r>
                          <w:rPr>
                            <w:rFonts w:ascii="Gill Sans MT"/>
                            <w:color w:val="231F20"/>
                            <w:spacing w:val="-5"/>
                            <w:w w:val="110"/>
                            <w:sz w:val="14"/>
                          </w:rPr>
                          <w:t>23</w:t>
                        </w:r>
                      </w:p>
                      <w:p w:rsidR="00C67EF1" w:rsidRDefault="00CE1677">
                        <w:pPr>
                          <w:spacing w:before="104"/>
                          <w:rPr>
                            <w:rFonts w:ascii="Tahoma"/>
                            <w:sz w:val="14"/>
                          </w:rPr>
                        </w:pPr>
                        <w:r>
                          <w:rPr>
                            <w:rFonts w:ascii="Tahoma"/>
                            <w:color w:val="231F20"/>
                            <w:spacing w:val="-2"/>
                            <w:sz w:val="14"/>
                          </w:rPr>
                          <w:t>REITs</w:t>
                        </w:r>
                      </w:p>
                    </w:txbxContent>
                  </v:textbox>
                </v:shape>
                <v:shape id="Textbox 44" o:spid="_x0000_s1060" type="#_x0000_t202" style="position:absolute;left:16563;top:17751;width:339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C67EF1" w:rsidRDefault="00CE1677">
                        <w:pPr>
                          <w:spacing w:before="25"/>
                          <w:rPr>
                            <w:rFonts w:ascii="Gill Sans MT"/>
                            <w:sz w:val="14"/>
                          </w:rPr>
                        </w:pPr>
                        <w:r>
                          <w:rPr>
                            <w:rFonts w:ascii="Gill Sans MT"/>
                            <w:color w:val="231F20"/>
                            <w:w w:val="105"/>
                            <w:sz w:val="14"/>
                          </w:rPr>
                          <w:t>2023-</w:t>
                        </w:r>
                        <w:r>
                          <w:rPr>
                            <w:rFonts w:ascii="Gill Sans MT"/>
                            <w:color w:val="231F20"/>
                            <w:spacing w:val="-5"/>
                            <w:w w:val="110"/>
                            <w:sz w:val="14"/>
                          </w:rPr>
                          <w:t>24</w:t>
                        </w:r>
                      </w:p>
                    </w:txbxContent>
                  </v:textbox>
                </v:shape>
                <v:shape id="Textbox 45" o:spid="_x0000_s1061" type="#_x0000_t202" style="position:absolute;left:20285;top:17887;width:523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C67EF1" w:rsidRDefault="00CE1677">
                        <w:pPr>
                          <w:spacing w:before="25"/>
                          <w:ind w:left="288"/>
                          <w:rPr>
                            <w:rFonts w:ascii="Gill Sans MT"/>
                            <w:sz w:val="14"/>
                          </w:rPr>
                        </w:pPr>
                        <w:r>
                          <w:rPr>
                            <w:rFonts w:ascii="Gill Sans MT"/>
                            <w:color w:val="231F20"/>
                            <w:w w:val="110"/>
                            <w:sz w:val="14"/>
                          </w:rPr>
                          <w:t>2024-</w:t>
                        </w:r>
                        <w:r>
                          <w:rPr>
                            <w:rFonts w:ascii="Gill Sans MT"/>
                            <w:color w:val="231F20"/>
                            <w:spacing w:val="-5"/>
                            <w:w w:val="110"/>
                            <w:sz w:val="14"/>
                          </w:rPr>
                          <w:t>25</w:t>
                        </w:r>
                      </w:p>
                      <w:p w:rsidR="00C67EF1" w:rsidRDefault="00CE1677">
                        <w:pPr>
                          <w:spacing w:before="104"/>
                          <w:rPr>
                            <w:rFonts w:ascii="Tahoma"/>
                            <w:sz w:val="14"/>
                          </w:rPr>
                        </w:pPr>
                        <w:r>
                          <w:rPr>
                            <w:rFonts w:ascii="Tahoma"/>
                            <w:color w:val="231F20"/>
                            <w:spacing w:val="-2"/>
                            <w:sz w:val="14"/>
                          </w:rPr>
                          <w:t>InvITs</w:t>
                        </w:r>
                      </w:p>
                    </w:txbxContent>
                  </v:textbox>
                </v:shape>
                <v:shape id="Textbox 46" o:spid="_x0000_s1062" type="#_x0000_t202" style="position:absolute;left:27598;top:17696;width:336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C67EF1" w:rsidRDefault="00CE1677">
                        <w:pPr>
                          <w:spacing w:before="25"/>
                          <w:rPr>
                            <w:rFonts w:ascii="Gill Sans MT"/>
                            <w:sz w:val="14"/>
                          </w:rPr>
                        </w:pPr>
                        <w:r>
                          <w:rPr>
                            <w:rFonts w:ascii="Gill Sans MT"/>
                            <w:color w:val="231F20"/>
                            <w:w w:val="110"/>
                            <w:sz w:val="14"/>
                          </w:rPr>
                          <w:t>2025-</w:t>
                        </w:r>
                        <w:r>
                          <w:rPr>
                            <w:rFonts w:ascii="Gill Sans MT"/>
                            <w:color w:val="231F20"/>
                            <w:spacing w:val="-5"/>
                            <w:w w:val="110"/>
                            <w:sz w:val="14"/>
                          </w:rPr>
                          <w:t>26</w:t>
                        </w:r>
                      </w:p>
                    </w:txbxContent>
                  </v:textbox>
                </v:shape>
                <w10:wrap anchorx="page"/>
              </v:group>
            </w:pict>
          </mc:Fallback>
        </mc:AlternateContent>
      </w: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spacing w:before="108"/>
        <w:ind w:left="0"/>
        <w:jc w:val="left"/>
        <w:rPr>
          <w:sz w:val="18"/>
        </w:rPr>
      </w:pPr>
    </w:p>
    <w:p w:rsidR="00C67EF1" w:rsidRDefault="00CE1677">
      <w:pPr>
        <w:spacing w:before="1"/>
        <w:ind w:left="5468"/>
        <w:rPr>
          <w:sz w:val="18"/>
        </w:rPr>
      </w:pPr>
      <w:r w:rsidRPr="00C54089">
        <w:rPr>
          <w:b/>
          <w:noProof/>
          <w:sz w:val="18"/>
          <w:lang w:val="en-IN" w:eastAsia="en-IN"/>
        </w:rPr>
        <mc:AlternateContent>
          <mc:Choice Requires="wps">
            <w:drawing>
              <wp:anchor distT="0" distB="0" distL="0" distR="0" simplePos="0" relativeHeight="15732736" behindDoc="0" locked="0" layoutInCell="1" allowOverlap="1">
                <wp:simplePos x="0" y="0"/>
                <wp:positionH relativeFrom="page">
                  <wp:posOffset>680169</wp:posOffset>
                </wp:positionH>
                <wp:positionV relativeFrom="paragraph">
                  <wp:posOffset>-1192544</wp:posOffset>
                </wp:positionV>
                <wp:extent cx="148590" cy="78422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784225"/>
                        </a:xfrm>
                        <a:prstGeom prst="rect">
                          <a:avLst/>
                        </a:prstGeom>
                      </wps:spPr>
                      <wps:txbx>
                        <w:txbxContent>
                          <w:p w:rsidR="00C67EF1" w:rsidRDefault="00CE1677">
                            <w:pPr>
                              <w:spacing w:before="45"/>
                              <w:ind w:left="20"/>
                              <w:rPr>
                                <w:rFonts w:ascii="Gill Sans MT" w:eastAsia="Gill Sans MT" w:hAnsi="Gill Sans MT" w:cs="Gill Sans MT"/>
                                <w:sz w:val="14"/>
                                <w:szCs w:val="14"/>
                              </w:rPr>
                            </w:pPr>
                            <w:r>
                              <w:rPr>
                                <w:rFonts w:ascii="Gill Sans MT" w:eastAsia="Gill Sans MT" w:hAnsi="Gill Sans MT" w:cs="Gill Sans MT"/>
                                <w:color w:val="231F20"/>
                                <w:spacing w:val="-2"/>
                                <w:sz w:val="14"/>
                                <w:szCs w:val="14"/>
                              </w:rPr>
                              <w:t>AUM</w:t>
                            </w:r>
                            <w:r>
                              <w:rPr>
                                <w:rFonts w:ascii="Gill Sans MT" w:eastAsia="Gill Sans MT" w:hAnsi="Gill Sans MT" w:cs="Gill Sans MT"/>
                                <w:color w:val="231F20"/>
                                <w:spacing w:val="-4"/>
                                <w:sz w:val="14"/>
                                <w:szCs w:val="14"/>
                              </w:rPr>
                              <w:t xml:space="preserve"> </w:t>
                            </w:r>
                            <w:r>
                              <w:rPr>
                                <w:rFonts w:ascii="Gill Sans MT" w:eastAsia="Gill Sans MT" w:hAnsi="Gill Sans MT" w:cs="Gill Sans MT"/>
                                <w:color w:val="231F20"/>
                                <w:spacing w:val="-2"/>
                                <w:sz w:val="14"/>
                                <w:szCs w:val="14"/>
                              </w:rPr>
                              <w:t>(</w:t>
                            </w:r>
                            <w:r w:rsidR="0033381B">
                              <w:rPr>
                                <w:rFonts w:ascii="Calibri" w:eastAsia="Gill Sans MT" w:hAnsi="Calibri" w:cs="Calibri"/>
                                <w:color w:val="231F20"/>
                                <w:spacing w:val="-2"/>
                                <w:sz w:val="14"/>
                                <w:szCs w:val="14"/>
                              </w:rPr>
                              <w:t>₹</w:t>
                            </w:r>
                            <w:r>
                              <w:rPr>
                                <w:rFonts w:ascii="Gill Sans MT" w:eastAsia="Gill Sans MT" w:hAnsi="Gill Sans MT" w:cs="Gill Sans MT"/>
                                <w:color w:val="231F20"/>
                                <w:spacing w:val="-6"/>
                                <w:sz w:val="14"/>
                                <w:szCs w:val="14"/>
                              </w:rPr>
                              <w:t xml:space="preserve"> </w:t>
                            </w:r>
                            <w:r>
                              <w:rPr>
                                <w:rFonts w:ascii="Gill Sans MT" w:eastAsia="Gill Sans MT" w:hAnsi="Gill Sans MT" w:cs="Gill Sans MT"/>
                                <w:color w:val="231F20"/>
                                <w:spacing w:val="-2"/>
                                <w:sz w:val="14"/>
                                <w:szCs w:val="14"/>
                              </w:rPr>
                              <w:t>lakh</w:t>
                            </w:r>
                            <w:r>
                              <w:rPr>
                                <w:rFonts w:ascii="Gill Sans MT" w:eastAsia="Gill Sans MT" w:hAnsi="Gill Sans MT" w:cs="Gill Sans MT"/>
                                <w:color w:val="231F20"/>
                                <w:spacing w:val="-4"/>
                                <w:sz w:val="14"/>
                                <w:szCs w:val="14"/>
                              </w:rPr>
                              <w:t xml:space="preserve"> </w:t>
                            </w:r>
                            <w:r>
                              <w:rPr>
                                <w:rFonts w:ascii="Gill Sans MT" w:eastAsia="Gill Sans MT" w:hAnsi="Gill Sans MT" w:cs="Gill Sans MT"/>
                                <w:color w:val="231F20"/>
                                <w:spacing w:val="-2"/>
                                <w:sz w:val="14"/>
                                <w:szCs w:val="14"/>
                              </w:rPr>
                              <w:t>crore)</w:t>
                            </w:r>
                          </w:p>
                        </w:txbxContent>
                      </wps:txbx>
                      <wps:bodyPr vert="vert270" wrap="square" lIns="0" tIns="0" rIns="0" bIns="0" rtlCol="0">
                        <a:noAutofit/>
                      </wps:bodyPr>
                    </wps:wsp>
                  </a:graphicData>
                </a:graphic>
              </wp:anchor>
            </w:drawing>
          </mc:Choice>
          <mc:Fallback>
            <w:pict>
              <v:shape id="Textbox 47" o:spid="_x0000_s1063" type="#_x0000_t202" style="position:absolute;left:0;text-align:left;margin-left:53.55pt;margin-top:-93.9pt;width:11.7pt;height:61.7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" filled="f" stroked="f">
                <v:path arrowok="t"/>
                <v:textbox style="layout-flow:vertical;mso-layout-flow-alt:bottom-to-top" inset="0,0,0,0">
                  <w:txbxContent>
                    <w:p w:rsidR="00C67EF1" w:rsidRDefault="00CE1677">
                      <w:pPr>
                        <w:spacing w:before="45"/>
                        <w:ind w:left="20"/>
                        <w:rPr>
                          <w:rFonts w:ascii="Gill Sans MT" w:eastAsia="Gill Sans MT" w:hAnsi="Gill Sans MT" w:cs="Gill Sans MT"/>
                          <w:sz w:val="14"/>
                          <w:szCs w:val="14"/>
                        </w:rPr>
                      </w:pPr>
                      <w:r>
                        <w:rPr>
                          <w:rFonts w:ascii="Gill Sans MT" w:eastAsia="Gill Sans MT" w:hAnsi="Gill Sans MT" w:cs="Gill Sans MT"/>
                          <w:color w:val="231F20"/>
                          <w:spacing w:val="-2"/>
                          <w:sz w:val="14"/>
                          <w:szCs w:val="14"/>
                        </w:rPr>
                        <w:t>AUM</w:t>
                      </w:r>
                      <w:r>
                        <w:rPr>
                          <w:rFonts w:ascii="Gill Sans MT" w:eastAsia="Gill Sans MT" w:hAnsi="Gill Sans MT" w:cs="Gill Sans MT"/>
                          <w:color w:val="231F20"/>
                          <w:spacing w:val="-4"/>
                          <w:sz w:val="14"/>
                          <w:szCs w:val="14"/>
                        </w:rPr>
                        <w:t xml:space="preserve"> </w:t>
                      </w:r>
                      <w:r>
                        <w:rPr>
                          <w:rFonts w:ascii="Gill Sans MT" w:eastAsia="Gill Sans MT" w:hAnsi="Gill Sans MT" w:cs="Gill Sans MT"/>
                          <w:color w:val="231F20"/>
                          <w:spacing w:val="-2"/>
                          <w:sz w:val="14"/>
                          <w:szCs w:val="14"/>
                        </w:rPr>
                        <w:t>(</w:t>
                      </w:r>
                      <w:r w:rsidR="0033381B">
                        <w:rPr>
                          <w:rFonts w:ascii="Calibri" w:eastAsia="Gill Sans MT" w:hAnsi="Calibri" w:cs="Calibri"/>
                          <w:color w:val="231F20"/>
                          <w:spacing w:val="-2"/>
                          <w:sz w:val="14"/>
                          <w:szCs w:val="14"/>
                        </w:rPr>
                        <w:t>₹</w:t>
                      </w:r>
                      <w:r>
                        <w:rPr>
                          <w:rFonts w:ascii="Gill Sans MT" w:eastAsia="Gill Sans MT" w:hAnsi="Gill Sans MT" w:cs="Gill Sans MT"/>
                          <w:color w:val="231F20"/>
                          <w:spacing w:val="-6"/>
                          <w:sz w:val="14"/>
                          <w:szCs w:val="14"/>
                        </w:rPr>
                        <w:t xml:space="preserve"> </w:t>
                      </w:r>
                      <w:r>
                        <w:rPr>
                          <w:rFonts w:ascii="Gill Sans MT" w:eastAsia="Gill Sans MT" w:hAnsi="Gill Sans MT" w:cs="Gill Sans MT"/>
                          <w:color w:val="231F20"/>
                          <w:spacing w:val="-2"/>
                          <w:sz w:val="14"/>
                          <w:szCs w:val="14"/>
                        </w:rPr>
                        <w:t>lakh</w:t>
                      </w:r>
                      <w:r>
                        <w:rPr>
                          <w:rFonts w:ascii="Gill Sans MT" w:eastAsia="Gill Sans MT" w:hAnsi="Gill Sans MT" w:cs="Gill Sans MT"/>
                          <w:color w:val="231F20"/>
                          <w:spacing w:val="-4"/>
                          <w:sz w:val="14"/>
                          <w:szCs w:val="14"/>
                        </w:rPr>
                        <w:t xml:space="preserve"> </w:t>
                      </w:r>
                      <w:r>
                        <w:rPr>
                          <w:rFonts w:ascii="Gill Sans MT" w:eastAsia="Gill Sans MT" w:hAnsi="Gill Sans MT" w:cs="Gill Sans MT"/>
                          <w:color w:val="231F20"/>
                          <w:spacing w:val="-2"/>
                          <w:sz w:val="14"/>
                          <w:szCs w:val="14"/>
                        </w:rPr>
                        <w:t>crore)</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3248" behindDoc="0" locked="0" layoutInCell="1" allowOverlap="1">
                <wp:simplePos x="0" y="0"/>
                <wp:positionH relativeFrom="page">
                  <wp:posOffset>4310786</wp:posOffset>
                </wp:positionH>
                <wp:positionV relativeFrom="paragraph">
                  <wp:posOffset>-641378</wp:posOffset>
                </wp:positionV>
                <wp:extent cx="148590" cy="3168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6865"/>
                        </a:xfrm>
                        <a:prstGeom prst="rect">
                          <a:avLst/>
                        </a:prstGeom>
                      </wps:spPr>
                      <wps:txbx>
                        <w:txbxContent>
                          <w:p w:rsidR="00C67EF1" w:rsidRDefault="00CE1677">
                            <w:pPr>
                              <w:spacing w:before="35"/>
                              <w:ind w:left="20"/>
                              <w:rPr>
                                <w:rFonts w:ascii="Tahoma"/>
                                <w:sz w:val="14"/>
                              </w:rPr>
                            </w:pPr>
                            <w:r>
                              <w:rPr>
                                <w:rFonts w:ascii="Tahoma"/>
                                <w:color w:val="231F20"/>
                                <w:w w:val="105"/>
                                <w:sz w:val="14"/>
                              </w:rPr>
                              <w:t>Mar-</w:t>
                            </w:r>
                            <w:r>
                              <w:rPr>
                                <w:rFonts w:ascii="Tahoma"/>
                                <w:color w:val="231F20"/>
                                <w:spacing w:val="-5"/>
                                <w:w w:val="105"/>
                                <w:sz w:val="14"/>
                              </w:rPr>
                              <w:t>25</w:t>
                            </w:r>
                          </w:p>
                        </w:txbxContent>
                      </wps:txbx>
                      <wps:bodyPr vert="vert270" wrap="square" lIns="0" tIns="0" rIns="0" bIns="0" rtlCol="0">
                        <a:noAutofit/>
                      </wps:bodyPr>
                    </wps:wsp>
                  </a:graphicData>
                </a:graphic>
              </wp:anchor>
            </w:drawing>
          </mc:Choice>
          <mc:Fallback>
            <w:pict>
              <v:shape id="Textbox 48" o:spid="_x0000_s1064" type="#_x0000_t202" style="position:absolute;left:0;text-align:left;margin-left:339.45pt;margin-top:-50.5pt;width:11.7pt;height:24.9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w w:val="105"/>
                          <w:sz w:val="14"/>
                        </w:rPr>
                        <w:t>Mar-</w:t>
                      </w:r>
                      <w:r>
                        <w:rPr>
                          <w:rFonts w:ascii="Tahoma"/>
                          <w:color w:val="231F20"/>
                          <w:spacing w:val="-5"/>
                          <w:w w:val="10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3760" behindDoc="0" locked="0" layoutInCell="1" allowOverlap="1">
                <wp:simplePos x="0" y="0"/>
                <wp:positionH relativeFrom="page">
                  <wp:posOffset>4545393</wp:posOffset>
                </wp:positionH>
                <wp:positionV relativeFrom="paragraph">
                  <wp:posOffset>-641378</wp:posOffset>
                </wp:positionV>
                <wp:extent cx="382905" cy="3219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321945"/>
                        </a:xfrm>
                        <a:prstGeom prst="rect">
                          <a:avLst/>
                        </a:prstGeom>
                      </wps:spPr>
                      <wps:txbx>
                        <w:txbxContent>
                          <w:p w:rsidR="00C67EF1" w:rsidRDefault="00CE1677">
                            <w:pPr>
                              <w:spacing w:before="35"/>
                              <w:ind w:left="44"/>
                              <w:rPr>
                                <w:rFonts w:ascii="Tahoma"/>
                                <w:sz w:val="14"/>
                              </w:rPr>
                            </w:pPr>
                            <w:r>
                              <w:rPr>
                                <w:rFonts w:ascii="Tahoma"/>
                                <w:color w:val="231F20"/>
                                <w:w w:val="105"/>
                                <w:sz w:val="14"/>
                              </w:rPr>
                              <w:t>Apr-</w:t>
                            </w:r>
                            <w:r>
                              <w:rPr>
                                <w:rFonts w:ascii="Tahoma"/>
                                <w:color w:val="231F20"/>
                                <w:spacing w:val="-5"/>
                                <w:w w:val="105"/>
                                <w:sz w:val="14"/>
                              </w:rPr>
                              <w:t>25</w:t>
                            </w:r>
                          </w:p>
                          <w:p w:rsidR="00C67EF1" w:rsidRDefault="00C67EF1">
                            <w:pPr>
                              <w:pStyle w:val="BodyText"/>
                              <w:spacing w:before="31"/>
                              <w:ind w:left="0"/>
                              <w:jc w:val="left"/>
                              <w:rPr>
                                <w:rFonts w:ascii="Tahoma"/>
                                <w:sz w:val="14"/>
                              </w:rPr>
                            </w:pPr>
                          </w:p>
                          <w:p w:rsidR="00C67EF1" w:rsidRDefault="00CE1677">
                            <w:pPr>
                              <w:spacing w:before="1"/>
                              <w:ind w:left="20"/>
                              <w:rPr>
                                <w:rFonts w:ascii="Tahoma"/>
                                <w:sz w:val="14"/>
                              </w:rPr>
                            </w:pPr>
                            <w:r>
                              <w:rPr>
                                <w:rFonts w:ascii="Tahoma"/>
                                <w:color w:val="231F20"/>
                                <w:sz w:val="14"/>
                              </w:rPr>
                              <w:t>May-</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49" o:spid="_x0000_s1065" type="#_x0000_t202" style="position:absolute;left:0;text-align:left;margin-left:357.9pt;margin-top:-50.5pt;width:30.15pt;height:25.3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" filled="f" stroked="f">
                <v:path arrowok="t"/>
                <v:textbox style="layout-flow:vertical;mso-layout-flow-alt:bottom-to-top" inset="0,0,0,0">
                  <w:txbxContent>
                    <w:p w:rsidR="00C67EF1" w:rsidRDefault="00CE1677">
                      <w:pPr>
                        <w:spacing w:before="35"/>
                        <w:ind w:left="44"/>
                        <w:rPr>
                          <w:rFonts w:ascii="Tahoma"/>
                          <w:sz w:val="14"/>
                        </w:rPr>
                      </w:pPr>
                      <w:r>
                        <w:rPr>
                          <w:rFonts w:ascii="Tahoma"/>
                          <w:color w:val="231F20"/>
                          <w:w w:val="105"/>
                          <w:sz w:val="14"/>
                        </w:rPr>
                        <w:t>Apr-</w:t>
                      </w:r>
                      <w:r>
                        <w:rPr>
                          <w:rFonts w:ascii="Tahoma"/>
                          <w:color w:val="231F20"/>
                          <w:spacing w:val="-5"/>
                          <w:w w:val="105"/>
                          <w:sz w:val="14"/>
                        </w:rPr>
                        <w:t>25</w:t>
                      </w:r>
                    </w:p>
                    <w:p w:rsidR="00C67EF1" w:rsidRDefault="00C67EF1">
                      <w:pPr>
                        <w:pStyle w:val="BodyText"/>
                        <w:spacing w:before="31"/>
                        <w:ind w:left="0"/>
                        <w:jc w:val="left"/>
                        <w:rPr>
                          <w:rFonts w:ascii="Tahoma"/>
                          <w:sz w:val="14"/>
                        </w:rPr>
                      </w:pPr>
                    </w:p>
                    <w:p w:rsidR="00C67EF1" w:rsidRDefault="00CE1677">
                      <w:pPr>
                        <w:spacing w:before="1"/>
                        <w:ind w:left="20"/>
                        <w:rPr>
                          <w:rFonts w:ascii="Tahoma"/>
                          <w:sz w:val="14"/>
                        </w:rPr>
                      </w:pPr>
                      <w:r>
                        <w:rPr>
                          <w:rFonts w:ascii="Tahoma"/>
                          <w:color w:val="231F20"/>
                          <w:sz w:val="14"/>
                        </w:rPr>
                        <w:t>May-</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4272" behindDoc="0" locked="0" layoutInCell="1" allowOverlap="1">
                <wp:simplePos x="0" y="0"/>
                <wp:positionH relativeFrom="page">
                  <wp:posOffset>5014607</wp:posOffset>
                </wp:positionH>
                <wp:positionV relativeFrom="paragraph">
                  <wp:posOffset>-641378</wp:posOffset>
                </wp:positionV>
                <wp:extent cx="148590" cy="3067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6705"/>
                        </a:xfrm>
                        <a:prstGeom prst="rect">
                          <a:avLst/>
                        </a:prstGeom>
                      </wps:spPr>
                      <wps:txbx>
                        <w:txbxContent>
                          <w:p w:rsidR="00C67EF1" w:rsidRDefault="00CE1677">
                            <w:pPr>
                              <w:spacing w:before="35"/>
                              <w:ind w:left="20"/>
                              <w:rPr>
                                <w:rFonts w:ascii="Tahoma"/>
                                <w:sz w:val="14"/>
                              </w:rPr>
                            </w:pPr>
                            <w:r>
                              <w:rPr>
                                <w:rFonts w:ascii="Tahoma"/>
                                <w:color w:val="231F20"/>
                                <w:w w:val="105"/>
                                <w:sz w:val="14"/>
                              </w:rPr>
                              <w:t>Jun-</w:t>
                            </w:r>
                            <w:r>
                              <w:rPr>
                                <w:rFonts w:ascii="Tahoma"/>
                                <w:color w:val="231F20"/>
                                <w:spacing w:val="-5"/>
                                <w:w w:val="105"/>
                                <w:sz w:val="14"/>
                              </w:rPr>
                              <w:t>25</w:t>
                            </w:r>
                          </w:p>
                        </w:txbxContent>
                      </wps:txbx>
                      <wps:bodyPr vert="vert270" wrap="square" lIns="0" tIns="0" rIns="0" bIns="0" rtlCol="0">
                        <a:noAutofit/>
                      </wps:bodyPr>
                    </wps:wsp>
                  </a:graphicData>
                </a:graphic>
              </wp:anchor>
            </w:drawing>
          </mc:Choice>
          <mc:Fallback>
            <w:pict>
              <v:shape id="Textbox 50" o:spid="_x0000_s1066" type="#_x0000_t202" style="position:absolute;left:0;text-align:left;margin-left:394.85pt;margin-top:-50.5pt;width:11.7pt;height:24.1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w w:val="105"/>
                          <w:sz w:val="14"/>
                        </w:rPr>
                        <w:t>Jun-</w:t>
                      </w:r>
                      <w:r>
                        <w:rPr>
                          <w:rFonts w:ascii="Tahoma"/>
                          <w:color w:val="231F20"/>
                          <w:spacing w:val="-5"/>
                          <w:w w:val="10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4784" behindDoc="0" locked="0" layoutInCell="1" allowOverlap="1">
                <wp:simplePos x="0" y="0"/>
                <wp:positionH relativeFrom="page">
                  <wp:posOffset>5249214</wp:posOffset>
                </wp:positionH>
                <wp:positionV relativeFrom="paragraph">
                  <wp:posOffset>-641378</wp:posOffset>
                </wp:positionV>
                <wp:extent cx="148590" cy="2825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82575"/>
                        </a:xfrm>
                        <a:prstGeom prst="rect">
                          <a:avLst/>
                        </a:prstGeom>
                      </wps:spPr>
                      <wps:txbx>
                        <w:txbxContent>
                          <w:p w:rsidR="00C67EF1" w:rsidRDefault="00CE1677">
                            <w:pPr>
                              <w:spacing w:before="35"/>
                              <w:ind w:left="20"/>
                              <w:rPr>
                                <w:rFonts w:ascii="Tahoma"/>
                                <w:sz w:val="14"/>
                              </w:rPr>
                            </w:pPr>
                            <w:r>
                              <w:rPr>
                                <w:rFonts w:ascii="Tahoma"/>
                                <w:color w:val="231F20"/>
                                <w:w w:val="105"/>
                                <w:sz w:val="14"/>
                              </w:rPr>
                              <w:t>Jul-</w:t>
                            </w:r>
                            <w:r>
                              <w:rPr>
                                <w:rFonts w:ascii="Tahoma"/>
                                <w:color w:val="231F20"/>
                                <w:spacing w:val="-5"/>
                                <w:w w:val="110"/>
                                <w:sz w:val="14"/>
                              </w:rPr>
                              <w:t>25</w:t>
                            </w:r>
                          </w:p>
                        </w:txbxContent>
                      </wps:txbx>
                      <wps:bodyPr vert="vert270" wrap="square" lIns="0" tIns="0" rIns="0" bIns="0" rtlCol="0">
                        <a:noAutofit/>
                      </wps:bodyPr>
                    </wps:wsp>
                  </a:graphicData>
                </a:graphic>
              </wp:anchor>
            </w:drawing>
          </mc:Choice>
          <mc:Fallback>
            <w:pict>
              <v:shape id="Textbox 51" o:spid="_x0000_s1067" type="#_x0000_t202" style="position:absolute;left:0;text-align:left;margin-left:413.3pt;margin-top:-50.5pt;width:11.7pt;height:22.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w w:val="105"/>
                          <w:sz w:val="14"/>
                        </w:rPr>
                        <w:t>Jul-</w:t>
                      </w:r>
                      <w:r>
                        <w:rPr>
                          <w:rFonts w:ascii="Tahoma"/>
                          <w:color w:val="231F20"/>
                          <w:spacing w:val="-5"/>
                          <w:w w:val="110"/>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5296" behindDoc="0" locked="0" layoutInCell="1" allowOverlap="1">
                <wp:simplePos x="0" y="0"/>
                <wp:positionH relativeFrom="page">
                  <wp:posOffset>5483821</wp:posOffset>
                </wp:positionH>
                <wp:positionV relativeFrom="paragraph">
                  <wp:posOffset>-641289</wp:posOffset>
                </wp:positionV>
                <wp:extent cx="148590" cy="3175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7500"/>
                        </a:xfrm>
                        <a:prstGeom prst="rect">
                          <a:avLst/>
                        </a:prstGeom>
                      </wps:spPr>
                      <wps:txbx>
                        <w:txbxContent>
                          <w:p w:rsidR="00C67EF1" w:rsidRDefault="00CE1677">
                            <w:pPr>
                              <w:spacing w:before="35"/>
                              <w:ind w:left="20"/>
                              <w:rPr>
                                <w:rFonts w:ascii="Tahoma"/>
                                <w:sz w:val="14"/>
                              </w:rPr>
                            </w:pPr>
                            <w:r>
                              <w:rPr>
                                <w:rFonts w:ascii="Tahoma"/>
                                <w:color w:val="231F20"/>
                                <w:sz w:val="14"/>
                              </w:rPr>
                              <w:t>Aug-</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52" o:spid="_x0000_s1068" type="#_x0000_t202" style="position:absolute;left:0;text-align:left;margin-left:431.8pt;margin-top:-50.5pt;width:11.7pt;height:2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Aug-</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5808" behindDoc="0" locked="0" layoutInCell="1" allowOverlap="1">
                <wp:simplePos x="0" y="0"/>
                <wp:positionH relativeFrom="page">
                  <wp:posOffset>5718428</wp:posOffset>
                </wp:positionH>
                <wp:positionV relativeFrom="paragraph">
                  <wp:posOffset>-641378</wp:posOffset>
                </wp:positionV>
                <wp:extent cx="148590" cy="31369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690"/>
                        </a:xfrm>
                        <a:prstGeom prst="rect">
                          <a:avLst/>
                        </a:prstGeom>
                      </wps:spPr>
                      <wps:txbx>
                        <w:txbxContent>
                          <w:p w:rsidR="00C67EF1" w:rsidRDefault="00CE1677">
                            <w:pPr>
                              <w:spacing w:before="35"/>
                              <w:ind w:left="20"/>
                              <w:rPr>
                                <w:rFonts w:ascii="Tahoma"/>
                                <w:sz w:val="14"/>
                              </w:rPr>
                            </w:pPr>
                            <w:r>
                              <w:rPr>
                                <w:rFonts w:ascii="Tahoma"/>
                                <w:color w:val="231F20"/>
                                <w:sz w:val="14"/>
                              </w:rPr>
                              <w:t>Sep-</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53" o:spid="_x0000_s1069" type="#_x0000_t202" style="position:absolute;left:0;text-align:left;margin-left:450.25pt;margin-top:-50.5pt;width:11.7pt;height:24.7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Sep-</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6320" behindDoc="0" locked="0" layoutInCell="1" allowOverlap="1">
                <wp:simplePos x="0" y="0"/>
                <wp:positionH relativeFrom="page">
                  <wp:posOffset>5953036</wp:posOffset>
                </wp:positionH>
                <wp:positionV relativeFrom="paragraph">
                  <wp:posOffset>-641378</wp:posOffset>
                </wp:positionV>
                <wp:extent cx="148590" cy="29337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3370"/>
                        </a:xfrm>
                        <a:prstGeom prst="rect">
                          <a:avLst/>
                        </a:prstGeom>
                      </wps:spPr>
                      <wps:txbx>
                        <w:txbxContent>
                          <w:p w:rsidR="00C67EF1" w:rsidRDefault="00CE1677">
                            <w:pPr>
                              <w:spacing w:before="35"/>
                              <w:ind w:left="20"/>
                              <w:rPr>
                                <w:rFonts w:ascii="Tahoma"/>
                                <w:sz w:val="14"/>
                              </w:rPr>
                            </w:pPr>
                            <w:r>
                              <w:rPr>
                                <w:rFonts w:ascii="Tahoma"/>
                                <w:color w:val="231F20"/>
                                <w:sz w:val="14"/>
                              </w:rPr>
                              <w:t>Oct-</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54" o:spid="_x0000_s1070" type="#_x0000_t202" style="position:absolute;left:0;text-align:left;margin-left:468.75pt;margin-top:-50.5pt;width:11.7pt;height:23.1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Oct-</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6832" behindDoc="0" locked="0" layoutInCell="1" allowOverlap="1">
                <wp:simplePos x="0" y="0"/>
                <wp:positionH relativeFrom="page">
                  <wp:posOffset>6187643</wp:posOffset>
                </wp:positionH>
                <wp:positionV relativeFrom="paragraph">
                  <wp:posOffset>-641378</wp:posOffset>
                </wp:positionV>
                <wp:extent cx="148590" cy="3175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7500"/>
                        </a:xfrm>
                        <a:prstGeom prst="rect">
                          <a:avLst/>
                        </a:prstGeom>
                      </wps:spPr>
                      <wps:txbx>
                        <w:txbxContent>
                          <w:p w:rsidR="00C67EF1" w:rsidRDefault="00CE1677">
                            <w:pPr>
                              <w:spacing w:before="35"/>
                              <w:ind w:left="20"/>
                              <w:rPr>
                                <w:rFonts w:ascii="Tahoma"/>
                                <w:sz w:val="14"/>
                              </w:rPr>
                            </w:pPr>
                            <w:r>
                              <w:rPr>
                                <w:rFonts w:ascii="Tahoma"/>
                                <w:color w:val="231F20"/>
                                <w:sz w:val="14"/>
                              </w:rPr>
                              <w:t>Nov-</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55" o:spid="_x0000_s1071" type="#_x0000_t202" style="position:absolute;left:0;text-align:left;margin-left:487.2pt;margin-top:-50.5pt;width:11.7pt;height:2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Nov-</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7344" behindDoc="0" locked="0" layoutInCell="1" allowOverlap="1">
                <wp:simplePos x="0" y="0"/>
                <wp:positionH relativeFrom="page">
                  <wp:posOffset>6422250</wp:posOffset>
                </wp:positionH>
                <wp:positionV relativeFrom="paragraph">
                  <wp:posOffset>-641378</wp:posOffset>
                </wp:positionV>
                <wp:extent cx="148590" cy="31305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055"/>
                        </a:xfrm>
                        <a:prstGeom prst="rect">
                          <a:avLst/>
                        </a:prstGeom>
                      </wps:spPr>
                      <wps:txbx>
                        <w:txbxContent>
                          <w:p w:rsidR="00C67EF1" w:rsidRDefault="00CE1677">
                            <w:pPr>
                              <w:spacing w:before="35"/>
                              <w:ind w:left="20"/>
                              <w:rPr>
                                <w:rFonts w:ascii="Tahoma"/>
                                <w:sz w:val="14"/>
                              </w:rPr>
                            </w:pPr>
                            <w:r>
                              <w:rPr>
                                <w:rFonts w:ascii="Tahoma"/>
                                <w:color w:val="231F20"/>
                                <w:sz w:val="14"/>
                              </w:rPr>
                              <w:t>Dec-</w:t>
                            </w:r>
                            <w:r>
                              <w:rPr>
                                <w:rFonts w:ascii="Tahoma"/>
                                <w:color w:val="231F20"/>
                                <w:spacing w:val="-5"/>
                                <w:sz w:val="14"/>
                              </w:rPr>
                              <w:t>25</w:t>
                            </w:r>
                          </w:p>
                        </w:txbxContent>
                      </wps:txbx>
                      <wps:bodyPr vert="vert270" wrap="square" lIns="0" tIns="0" rIns="0" bIns="0" rtlCol="0">
                        <a:noAutofit/>
                      </wps:bodyPr>
                    </wps:wsp>
                  </a:graphicData>
                </a:graphic>
              </wp:anchor>
            </w:drawing>
          </mc:Choice>
          <mc:Fallback>
            <w:pict>
              <v:shape id="Textbox 56" o:spid="_x0000_s1072" type="#_x0000_t202" style="position:absolute;left:0;text-align:left;margin-left:505.7pt;margin-top:-50.5pt;width:11.7pt;height:24.6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Dec-</w:t>
                      </w:r>
                      <w:r>
                        <w:rPr>
                          <w:rFonts w:ascii="Tahoma"/>
                          <w:color w:val="231F20"/>
                          <w:spacing w:val="-5"/>
                          <w:sz w:val="14"/>
                        </w:rPr>
                        <w:t>25</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7856" behindDoc="0" locked="0" layoutInCell="1" allowOverlap="1">
                <wp:simplePos x="0" y="0"/>
                <wp:positionH relativeFrom="page">
                  <wp:posOffset>6656857</wp:posOffset>
                </wp:positionH>
                <wp:positionV relativeFrom="paragraph">
                  <wp:posOffset>-641378</wp:posOffset>
                </wp:positionV>
                <wp:extent cx="148590" cy="30162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1625"/>
                        </a:xfrm>
                        <a:prstGeom prst="rect">
                          <a:avLst/>
                        </a:prstGeom>
                      </wps:spPr>
                      <wps:txbx>
                        <w:txbxContent>
                          <w:p w:rsidR="00C67EF1" w:rsidRDefault="00CE1677">
                            <w:pPr>
                              <w:spacing w:before="35"/>
                              <w:ind w:left="20"/>
                              <w:rPr>
                                <w:rFonts w:ascii="Tahoma"/>
                                <w:sz w:val="14"/>
                              </w:rPr>
                            </w:pPr>
                            <w:r>
                              <w:rPr>
                                <w:rFonts w:ascii="Tahoma"/>
                                <w:color w:val="231F20"/>
                                <w:w w:val="105"/>
                                <w:sz w:val="14"/>
                              </w:rPr>
                              <w:t>Jan-</w:t>
                            </w:r>
                            <w:r>
                              <w:rPr>
                                <w:rFonts w:ascii="Tahoma"/>
                                <w:color w:val="231F20"/>
                                <w:spacing w:val="-5"/>
                                <w:w w:val="105"/>
                                <w:sz w:val="14"/>
                              </w:rPr>
                              <w:t>26</w:t>
                            </w:r>
                          </w:p>
                        </w:txbxContent>
                      </wps:txbx>
                      <wps:bodyPr vert="vert270" wrap="square" lIns="0" tIns="0" rIns="0" bIns="0" rtlCol="0">
                        <a:noAutofit/>
                      </wps:bodyPr>
                    </wps:wsp>
                  </a:graphicData>
                </a:graphic>
              </wp:anchor>
            </w:drawing>
          </mc:Choice>
          <mc:Fallback>
            <w:pict>
              <v:shape id="Textbox 57" o:spid="_x0000_s1073" type="#_x0000_t202" style="position:absolute;left:0;text-align:left;margin-left:524.15pt;margin-top:-50.5pt;width:11.7pt;height:23.7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w w:val="105"/>
                          <w:sz w:val="14"/>
                        </w:rPr>
                        <w:t>Jan-</w:t>
                      </w:r>
                      <w:r>
                        <w:rPr>
                          <w:rFonts w:ascii="Tahoma"/>
                          <w:color w:val="231F20"/>
                          <w:spacing w:val="-5"/>
                          <w:w w:val="105"/>
                          <w:sz w:val="14"/>
                        </w:rPr>
                        <w:t>26</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8368" behindDoc="0" locked="0" layoutInCell="1" allowOverlap="1">
                <wp:simplePos x="0" y="0"/>
                <wp:positionH relativeFrom="page">
                  <wp:posOffset>6891464</wp:posOffset>
                </wp:positionH>
                <wp:positionV relativeFrom="paragraph">
                  <wp:posOffset>-641378</wp:posOffset>
                </wp:positionV>
                <wp:extent cx="148590" cy="3054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5435"/>
                        </a:xfrm>
                        <a:prstGeom prst="rect">
                          <a:avLst/>
                        </a:prstGeom>
                      </wps:spPr>
                      <wps:txbx>
                        <w:txbxContent>
                          <w:p w:rsidR="00C67EF1" w:rsidRDefault="00CE1677">
                            <w:pPr>
                              <w:spacing w:before="35"/>
                              <w:ind w:left="20"/>
                              <w:rPr>
                                <w:rFonts w:ascii="Tahoma"/>
                                <w:sz w:val="14"/>
                              </w:rPr>
                            </w:pPr>
                            <w:r>
                              <w:rPr>
                                <w:rFonts w:ascii="Tahoma"/>
                                <w:color w:val="231F20"/>
                                <w:sz w:val="14"/>
                              </w:rPr>
                              <w:t>Feb-</w:t>
                            </w:r>
                            <w:r>
                              <w:rPr>
                                <w:rFonts w:ascii="Tahoma"/>
                                <w:color w:val="231F20"/>
                                <w:spacing w:val="-5"/>
                                <w:sz w:val="14"/>
                              </w:rPr>
                              <w:t>26</w:t>
                            </w:r>
                          </w:p>
                        </w:txbxContent>
                      </wps:txbx>
                      <wps:bodyPr vert="vert270" wrap="square" lIns="0" tIns="0" rIns="0" bIns="0" rtlCol="0">
                        <a:noAutofit/>
                      </wps:bodyPr>
                    </wps:wsp>
                  </a:graphicData>
                </a:graphic>
              </wp:anchor>
            </w:drawing>
          </mc:Choice>
          <mc:Fallback>
            <w:pict>
              <v:shape id="Textbox 58" o:spid="_x0000_s1074" type="#_x0000_t202" style="position:absolute;left:0;text-align:left;margin-left:542.65pt;margin-top:-50.5pt;width:11.7pt;height:24.0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Feb-</w:t>
                      </w:r>
                      <w:r>
                        <w:rPr>
                          <w:rFonts w:ascii="Tahoma"/>
                          <w:color w:val="231F20"/>
                          <w:spacing w:val="-5"/>
                          <w:sz w:val="14"/>
                        </w:rPr>
                        <w:t>26</w:t>
                      </w:r>
                    </w:p>
                  </w:txbxContent>
                </v:textbox>
                <w10:wrap anchorx="page"/>
              </v:shape>
            </w:pict>
          </mc:Fallback>
        </mc:AlternateContent>
      </w:r>
      <w:r w:rsidRPr="00C54089">
        <w:rPr>
          <w:b/>
          <w:noProof/>
          <w:sz w:val="18"/>
          <w:lang w:val="en-IN" w:eastAsia="en-IN"/>
        </w:rPr>
        <mc:AlternateContent>
          <mc:Choice Requires="wps">
            <w:drawing>
              <wp:anchor distT="0" distB="0" distL="0" distR="0" simplePos="0" relativeHeight="15738880" behindDoc="0" locked="0" layoutInCell="1" allowOverlap="1">
                <wp:simplePos x="0" y="0"/>
                <wp:positionH relativeFrom="page">
                  <wp:posOffset>7126071</wp:posOffset>
                </wp:positionH>
                <wp:positionV relativeFrom="paragraph">
                  <wp:posOffset>-641378</wp:posOffset>
                </wp:positionV>
                <wp:extent cx="148590" cy="31432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325"/>
                        </a:xfrm>
                        <a:prstGeom prst="rect">
                          <a:avLst/>
                        </a:prstGeom>
                      </wps:spPr>
                      <wps:txbx>
                        <w:txbxContent>
                          <w:p w:rsidR="00C67EF1" w:rsidRDefault="00CE1677">
                            <w:pPr>
                              <w:spacing w:before="35"/>
                              <w:ind w:left="20"/>
                              <w:rPr>
                                <w:rFonts w:ascii="Tahoma"/>
                                <w:sz w:val="14"/>
                              </w:rPr>
                            </w:pPr>
                            <w:r>
                              <w:rPr>
                                <w:rFonts w:ascii="Tahoma"/>
                                <w:color w:val="231F20"/>
                                <w:sz w:val="14"/>
                              </w:rPr>
                              <w:t>Mar-</w:t>
                            </w:r>
                            <w:r>
                              <w:rPr>
                                <w:rFonts w:ascii="Tahoma"/>
                                <w:color w:val="231F20"/>
                                <w:spacing w:val="-5"/>
                                <w:sz w:val="14"/>
                              </w:rPr>
                              <w:t>26</w:t>
                            </w:r>
                          </w:p>
                        </w:txbxContent>
                      </wps:txbx>
                      <wps:bodyPr vert="vert270" wrap="square" lIns="0" tIns="0" rIns="0" bIns="0" rtlCol="0">
                        <a:noAutofit/>
                      </wps:bodyPr>
                    </wps:wsp>
                  </a:graphicData>
                </a:graphic>
              </wp:anchor>
            </w:drawing>
          </mc:Choice>
          <mc:Fallback>
            <w:pict>
              <v:shape id="Textbox 59" o:spid="_x0000_s1075" type="#_x0000_t202" style="position:absolute;left:0;text-align:left;margin-left:561.1pt;margin-top:-50.5pt;width:11.7pt;height:24.7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Mar-</w:t>
                      </w:r>
                      <w:r>
                        <w:rPr>
                          <w:rFonts w:ascii="Tahoma"/>
                          <w:color w:val="231F20"/>
                          <w:spacing w:val="-5"/>
                          <w:sz w:val="14"/>
                        </w:rPr>
                        <w:t>26</w:t>
                      </w:r>
                    </w:p>
                  </w:txbxContent>
                </v:textbox>
                <w10:wrap anchorx="page"/>
              </v:shape>
            </w:pict>
          </mc:Fallback>
        </mc:AlternateContent>
      </w:r>
      <w:r w:rsidRPr="00C54089">
        <w:rPr>
          <w:b/>
          <w:color w:val="231F20"/>
          <w:sz w:val="18"/>
        </w:rPr>
        <w:t>Note:</w:t>
      </w:r>
      <w:r>
        <w:rPr>
          <w:color w:val="231F20"/>
          <w:spacing w:val="2"/>
          <w:sz w:val="18"/>
        </w:rPr>
        <w:t xml:space="preserve"> </w:t>
      </w:r>
      <w:r>
        <w:rPr>
          <w:color w:val="231F20"/>
          <w:sz w:val="18"/>
        </w:rPr>
        <w:t>All</w:t>
      </w:r>
      <w:r>
        <w:rPr>
          <w:color w:val="231F20"/>
          <w:spacing w:val="2"/>
          <w:sz w:val="18"/>
        </w:rPr>
        <w:t xml:space="preserve"> </w:t>
      </w:r>
      <w:r>
        <w:rPr>
          <w:color w:val="231F20"/>
          <w:sz w:val="18"/>
        </w:rPr>
        <w:t>the</w:t>
      </w:r>
      <w:r>
        <w:rPr>
          <w:color w:val="231F20"/>
          <w:spacing w:val="2"/>
          <w:sz w:val="18"/>
        </w:rPr>
        <w:t xml:space="preserve"> </w:t>
      </w:r>
      <w:r>
        <w:rPr>
          <w:color w:val="231F20"/>
          <w:sz w:val="18"/>
        </w:rPr>
        <w:t>indices</w:t>
      </w:r>
      <w:r>
        <w:rPr>
          <w:color w:val="231F20"/>
          <w:spacing w:val="2"/>
          <w:sz w:val="18"/>
        </w:rPr>
        <w:t xml:space="preserve"> </w:t>
      </w:r>
      <w:r>
        <w:rPr>
          <w:color w:val="231F20"/>
          <w:sz w:val="18"/>
        </w:rPr>
        <w:t>have</w:t>
      </w:r>
      <w:r>
        <w:rPr>
          <w:color w:val="231F20"/>
          <w:spacing w:val="2"/>
          <w:sz w:val="18"/>
        </w:rPr>
        <w:t xml:space="preserve"> </w:t>
      </w:r>
      <w:r>
        <w:rPr>
          <w:color w:val="231F20"/>
          <w:sz w:val="18"/>
        </w:rPr>
        <w:t>been</w:t>
      </w:r>
      <w:r>
        <w:rPr>
          <w:color w:val="231F20"/>
          <w:spacing w:val="2"/>
          <w:sz w:val="18"/>
        </w:rPr>
        <w:t xml:space="preserve"> </w:t>
      </w:r>
      <w:r>
        <w:rPr>
          <w:color w:val="231F20"/>
          <w:sz w:val="18"/>
        </w:rPr>
        <w:t>indexed</w:t>
      </w:r>
      <w:r>
        <w:rPr>
          <w:color w:val="231F20"/>
          <w:spacing w:val="2"/>
          <w:sz w:val="18"/>
        </w:rPr>
        <w:t xml:space="preserve"> </w:t>
      </w:r>
      <w:r>
        <w:rPr>
          <w:color w:val="231F20"/>
          <w:sz w:val="18"/>
        </w:rPr>
        <w:t>to</w:t>
      </w:r>
      <w:r>
        <w:rPr>
          <w:color w:val="231F20"/>
          <w:spacing w:val="2"/>
          <w:sz w:val="18"/>
        </w:rPr>
        <w:t xml:space="preserve"> </w:t>
      </w:r>
      <w:r>
        <w:rPr>
          <w:color w:val="231F20"/>
          <w:sz w:val="18"/>
        </w:rPr>
        <w:t>100</w:t>
      </w:r>
      <w:r>
        <w:rPr>
          <w:color w:val="231F20"/>
          <w:spacing w:val="2"/>
          <w:sz w:val="18"/>
        </w:rPr>
        <w:t xml:space="preserve"> </w:t>
      </w:r>
      <w:r>
        <w:rPr>
          <w:color w:val="231F20"/>
          <w:sz w:val="18"/>
        </w:rPr>
        <w:t>as</w:t>
      </w:r>
      <w:r>
        <w:rPr>
          <w:color w:val="231F20"/>
          <w:spacing w:val="2"/>
          <w:sz w:val="18"/>
        </w:rPr>
        <w:t xml:space="preserve"> </w:t>
      </w:r>
      <w:r>
        <w:rPr>
          <w:color w:val="231F20"/>
          <w:sz w:val="18"/>
        </w:rPr>
        <w:t>on</w:t>
      </w:r>
      <w:r>
        <w:rPr>
          <w:color w:val="231F20"/>
          <w:spacing w:val="2"/>
          <w:sz w:val="18"/>
        </w:rPr>
        <w:t xml:space="preserve"> </w:t>
      </w:r>
      <w:r>
        <w:rPr>
          <w:color w:val="231F20"/>
          <w:sz w:val="18"/>
        </w:rPr>
        <w:t>March</w:t>
      </w:r>
      <w:r>
        <w:rPr>
          <w:color w:val="231F20"/>
          <w:spacing w:val="2"/>
          <w:sz w:val="18"/>
        </w:rPr>
        <w:t xml:space="preserve"> </w:t>
      </w:r>
      <w:r>
        <w:rPr>
          <w:color w:val="231F20"/>
          <w:spacing w:val="-5"/>
          <w:sz w:val="18"/>
        </w:rPr>
        <w:t>28,</w:t>
      </w:r>
    </w:p>
    <w:p w:rsidR="00C67EF1" w:rsidRDefault="0033381B">
      <w:pPr>
        <w:spacing w:before="13"/>
        <w:ind w:left="5468"/>
        <w:rPr>
          <w:sz w:val="18"/>
        </w:rPr>
      </w:pPr>
      <w:r>
        <w:rPr>
          <w:noProof/>
          <w:sz w:val="18"/>
          <w:lang w:val="en-IN" w:eastAsia="en-IN"/>
        </w:rPr>
        <mc:AlternateContent>
          <mc:Choice Requires="wps">
            <w:drawing>
              <wp:anchor distT="0" distB="0" distL="0" distR="0" simplePos="0" relativeHeight="251656704" behindDoc="0" locked="0" layoutInCell="1" allowOverlap="1">
                <wp:simplePos x="0" y="0"/>
                <wp:positionH relativeFrom="page">
                  <wp:posOffset>1687034</wp:posOffset>
                </wp:positionH>
                <wp:positionV relativeFrom="paragraph">
                  <wp:posOffset>136525</wp:posOffset>
                </wp:positionV>
                <wp:extent cx="53975" cy="53975"/>
                <wp:effectExtent l="0" t="0" r="3175" b="3175"/>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custGeom>
                          <a:avLst/>
                          <a:gdLst/>
                          <a:ahLst/>
                          <a:cxnLst/>
                          <a:rect l="l" t="t" r="r" b="b"/>
                          <a:pathLst>
                            <a:path w="53975" h="53975">
                              <a:moveTo>
                                <a:pt x="53898" y="0"/>
                              </a:moveTo>
                              <a:lnTo>
                                <a:pt x="0" y="0"/>
                              </a:lnTo>
                              <a:lnTo>
                                <a:pt x="0" y="53898"/>
                              </a:lnTo>
                              <a:lnTo>
                                <a:pt x="53898" y="53898"/>
                              </a:lnTo>
                              <a:lnTo>
                                <a:pt x="53898" y="0"/>
                              </a:lnTo>
                              <a:close/>
                            </a:path>
                          </a:pathLst>
                        </a:custGeom>
                        <a:solidFill>
                          <a:srgbClr val="2F76B6"/>
                        </a:solidFill>
                      </wps:spPr>
                      <wps:bodyPr wrap="square" lIns="0" tIns="0" rIns="0" bIns="0" rtlCol="0">
                        <a:prstTxWarp prst="textNoShape">
                          <a:avLst/>
                        </a:prstTxWarp>
                        <a:noAutofit/>
                      </wps:bodyPr>
                    </wps:wsp>
                  </a:graphicData>
                </a:graphic>
              </wp:anchor>
            </w:drawing>
          </mc:Choice>
          <mc:Fallback>
            <w:pict>
              <v:shape w14:anchorId="4FE436E5" id="Graphic 60" o:spid="_x0000_s1026" style="position:absolute;margin-left:132.85pt;margin-top:10.75pt;width:4.25pt;height:4.25pt;z-index:251656704;visibility:visible;mso-wrap-style:square;mso-wrap-distance-left:0;mso-wrap-distance-top:0;mso-wrap-distance-right:0;mso-wrap-distance-bottom:0;mso-position-horizontal:absolute;mso-position-horizontal-relative:page;mso-position-vertical:absolute;mso-position-vertical-relative:text;v-text-anchor:top" coordsize="5397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" path="m53898,l,,,53898r53898,l53898,xe" fillcolor="#2f76b6" stroked="f">
                <v:path arrowok="t"/>
                <w10:wrap anchorx="page"/>
              </v:shape>
            </w:pict>
          </mc:Fallback>
        </mc:AlternateContent>
      </w:r>
      <w:r>
        <w:rPr>
          <w:noProof/>
          <w:sz w:val="18"/>
          <w:lang w:val="en-IN" w:eastAsia="en-IN"/>
        </w:rPr>
        <mc:AlternateContent>
          <mc:Choice Requires="wps">
            <w:drawing>
              <wp:anchor distT="0" distB="0" distL="0" distR="0" simplePos="0" relativeHeight="251658752" behindDoc="0" locked="0" layoutInCell="1" allowOverlap="1">
                <wp:simplePos x="0" y="0"/>
                <wp:positionH relativeFrom="page">
                  <wp:posOffset>2576669</wp:posOffset>
                </wp:positionH>
                <wp:positionV relativeFrom="paragraph">
                  <wp:posOffset>136525</wp:posOffset>
                </wp:positionV>
                <wp:extent cx="53975" cy="53975"/>
                <wp:effectExtent l="0" t="0" r="3175" b="3175"/>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custGeom>
                          <a:avLst/>
                          <a:gdLst/>
                          <a:ahLst/>
                          <a:cxnLst/>
                          <a:rect l="l" t="t" r="r" b="b"/>
                          <a:pathLst>
                            <a:path w="53975" h="53975">
                              <a:moveTo>
                                <a:pt x="53898" y="0"/>
                              </a:moveTo>
                              <a:lnTo>
                                <a:pt x="0" y="0"/>
                              </a:lnTo>
                              <a:lnTo>
                                <a:pt x="0" y="53898"/>
                              </a:lnTo>
                              <a:lnTo>
                                <a:pt x="53898" y="53898"/>
                              </a:lnTo>
                              <a:lnTo>
                                <a:pt x="53898" y="0"/>
                              </a:lnTo>
                              <a:close/>
                            </a:path>
                          </a:pathLst>
                        </a:custGeom>
                        <a:solidFill>
                          <a:srgbClr val="C45C27"/>
                        </a:solidFill>
                      </wps:spPr>
                      <wps:bodyPr wrap="square" lIns="0" tIns="0" rIns="0" bIns="0" rtlCol="0">
                        <a:prstTxWarp prst="textNoShape">
                          <a:avLst/>
                        </a:prstTxWarp>
                        <a:noAutofit/>
                      </wps:bodyPr>
                    </wps:wsp>
                  </a:graphicData>
                </a:graphic>
              </wp:anchor>
            </w:drawing>
          </mc:Choice>
          <mc:Fallback>
            <w:pict>
              <v:shape w14:anchorId="1DB242FB" id="Graphic 61" o:spid="_x0000_s1026" style="position:absolute;margin-left:202.9pt;margin-top:10.75pt;width:4.25pt;height:4.2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397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" path="m53898,l,,,53898r53898,l53898,xe" fillcolor="#c45c27" stroked="f">
                <v:path arrowok="t"/>
                <w10:wrap anchorx="page"/>
              </v:shape>
            </w:pict>
          </mc:Fallback>
        </mc:AlternateContent>
      </w:r>
      <w:r w:rsidR="00CE1677">
        <w:rPr>
          <w:color w:val="231F20"/>
          <w:spacing w:val="-4"/>
          <w:sz w:val="18"/>
        </w:rPr>
        <w:t>2025</w:t>
      </w:r>
    </w:p>
    <w:p w:rsidR="00C67EF1" w:rsidRDefault="00CE1677">
      <w:pPr>
        <w:spacing w:before="13"/>
        <w:ind w:left="5468"/>
        <w:rPr>
          <w:sz w:val="18"/>
        </w:rPr>
      </w:pPr>
      <w:r w:rsidRPr="00C54089">
        <w:rPr>
          <w:b/>
          <w:color w:val="231F20"/>
          <w:spacing w:val="-2"/>
          <w:sz w:val="18"/>
        </w:rPr>
        <w:t>Source:</w:t>
      </w:r>
      <w:r>
        <w:rPr>
          <w:color w:val="231F20"/>
          <w:spacing w:val="-11"/>
          <w:sz w:val="18"/>
        </w:rPr>
        <w:t xml:space="preserve"> </w:t>
      </w:r>
      <w:r>
        <w:rPr>
          <w:color w:val="231F20"/>
          <w:spacing w:val="-2"/>
          <w:sz w:val="18"/>
        </w:rPr>
        <w:t>Bloomberg</w:t>
      </w:r>
    </w:p>
    <w:p w:rsidR="00C67EF1" w:rsidRDefault="00C67EF1">
      <w:pPr>
        <w:rPr>
          <w:sz w:val="18"/>
        </w:rPr>
        <w:sectPr w:rsidR="00C67EF1">
          <w:type w:val="continuous"/>
          <w:pgSz w:w="12590" w:h="16190"/>
          <w:pgMar w:top="0" w:right="992" w:bottom="1020" w:left="992" w:header="845" w:footer="0" w:gutter="0"/>
          <w:cols w:space="720"/>
        </w:sectPr>
      </w:pPr>
    </w:p>
    <w:p w:rsidR="00C67EF1" w:rsidRDefault="00C67EF1">
      <w:pPr>
        <w:pStyle w:val="BodyText"/>
        <w:spacing w:before="6"/>
        <w:ind w:left="0"/>
        <w:jc w:val="left"/>
        <w:rPr>
          <w:sz w:val="9"/>
        </w:rPr>
      </w:pPr>
    </w:p>
    <w:p w:rsidR="00C67EF1" w:rsidRDefault="00C67EF1">
      <w:pPr>
        <w:pStyle w:val="BodyText"/>
        <w:jc w:val="left"/>
        <w:rPr>
          <w:sz w:val="9"/>
        </w:rPr>
        <w:sectPr w:rsidR="00C67EF1">
          <w:footerReference w:type="even" r:id="rId17"/>
          <w:footerReference w:type="default" r:id="rId18"/>
          <w:pgSz w:w="12590" w:h="16190"/>
          <w:pgMar w:top="1080" w:right="992" w:bottom="1020" w:left="992" w:header="0" w:footer="824" w:gutter="0"/>
          <w:pgNumType w:start="3"/>
          <w:cols w:space="720"/>
        </w:sectPr>
      </w:pPr>
    </w:p>
    <w:p w:rsidR="00C67EF1" w:rsidRDefault="00CE1677">
      <w:pPr>
        <w:pStyle w:val="BodyText"/>
        <w:spacing w:before="69" w:line="285" w:lineRule="auto"/>
      </w:pPr>
      <w:r>
        <w:rPr>
          <w:color w:val="231F20"/>
        </w:rPr>
        <w:t>Trading activity within the cash equity segment reflected a general moderation, with total exchange turnover declining by 6.8 per cent to ₹280 lakh</w:t>
      </w:r>
      <w:r>
        <w:rPr>
          <w:color w:val="231F20"/>
          <w:spacing w:val="80"/>
        </w:rPr>
        <w:t xml:space="preserve"> </w:t>
      </w:r>
      <w:r>
        <w:rPr>
          <w:color w:val="231F20"/>
        </w:rPr>
        <w:t>crore and the market capitalization-to-GDP ratio contracting from 130.1 per cent to 118.8 per cent (</w:t>
      </w:r>
      <w:r w:rsidRPr="00C54089">
        <w:rPr>
          <w:b/>
          <w:color w:val="231F20"/>
        </w:rPr>
        <w:t>Chart 1.4</w:t>
      </w:r>
      <w:r>
        <w:rPr>
          <w:color w:val="231F20"/>
        </w:rPr>
        <w:t>). This deceleration was influenced by valuation concerns and a shift in retail savings toward alternative safe-haven assets like gold and silver. Broad market indices generally tracked this downward trend, though sectoral performances diverged notably as Nifty PSU Bank and Nifty Metal posted strong gains of 25.7 per cent and 22.5 per cent, respectively, while the Realty and IT sectors emerged as the weakest performers.</w:t>
      </w:r>
    </w:p>
    <w:p w:rsidR="00C67EF1" w:rsidRDefault="00CE1677">
      <w:pPr>
        <w:pStyle w:val="BodyText"/>
        <w:spacing w:before="172" w:line="285" w:lineRule="auto"/>
      </w:pPr>
      <w:r>
        <w:rPr>
          <w:color w:val="231F20"/>
          <w:w w:val="105"/>
        </w:rPr>
        <w:t>The</w:t>
      </w:r>
      <w:r>
        <w:rPr>
          <w:color w:val="231F20"/>
          <w:spacing w:val="80"/>
          <w:w w:val="105"/>
        </w:rPr>
        <w:t xml:space="preserve"> </w:t>
      </w:r>
      <w:r>
        <w:rPr>
          <w:color w:val="231F20"/>
          <w:w w:val="105"/>
        </w:rPr>
        <w:t>quality</w:t>
      </w:r>
      <w:r>
        <w:rPr>
          <w:color w:val="231F20"/>
          <w:spacing w:val="80"/>
          <w:w w:val="105"/>
        </w:rPr>
        <w:t xml:space="preserve"> </w:t>
      </w:r>
      <w:r>
        <w:rPr>
          <w:color w:val="231F20"/>
          <w:w w:val="105"/>
        </w:rPr>
        <w:t>of</w:t>
      </w:r>
      <w:r>
        <w:rPr>
          <w:color w:val="231F20"/>
          <w:spacing w:val="80"/>
          <w:w w:val="105"/>
        </w:rPr>
        <w:t xml:space="preserve"> </w:t>
      </w:r>
      <w:r>
        <w:rPr>
          <w:color w:val="231F20"/>
          <w:w w:val="105"/>
        </w:rPr>
        <w:t>market</w:t>
      </w:r>
      <w:r>
        <w:rPr>
          <w:color w:val="231F20"/>
          <w:spacing w:val="80"/>
          <w:w w:val="105"/>
        </w:rPr>
        <w:t xml:space="preserve"> </w:t>
      </w:r>
      <w:r>
        <w:rPr>
          <w:color w:val="231F20"/>
          <w:w w:val="105"/>
        </w:rPr>
        <w:t>participation</w:t>
      </w:r>
      <w:r>
        <w:rPr>
          <w:color w:val="231F20"/>
          <w:spacing w:val="80"/>
          <w:w w:val="105"/>
        </w:rPr>
        <w:t xml:space="preserve"> </w:t>
      </w:r>
      <w:r>
        <w:rPr>
          <w:color w:val="231F20"/>
          <w:w w:val="105"/>
        </w:rPr>
        <w:t>improved, as</w:t>
      </w:r>
      <w:r>
        <w:rPr>
          <w:color w:val="231F20"/>
          <w:spacing w:val="40"/>
          <w:w w:val="105"/>
        </w:rPr>
        <w:t xml:space="preserve"> </w:t>
      </w:r>
      <w:r>
        <w:rPr>
          <w:color w:val="231F20"/>
          <w:w w:val="105"/>
        </w:rPr>
        <w:t>evidenced</w:t>
      </w:r>
      <w:r>
        <w:rPr>
          <w:color w:val="231F20"/>
          <w:spacing w:val="40"/>
          <w:w w:val="105"/>
        </w:rPr>
        <w:t xml:space="preserve"> </w:t>
      </w:r>
      <w:r>
        <w:rPr>
          <w:color w:val="231F20"/>
          <w:w w:val="105"/>
        </w:rPr>
        <w:t>by</w:t>
      </w:r>
      <w:r>
        <w:rPr>
          <w:color w:val="231F20"/>
          <w:spacing w:val="40"/>
          <w:w w:val="105"/>
        </w:rPr>
        <w:t xml:space="preserve"> </w:t>
      </w:r>
      <w:r>
        <w:rPr>
          <w:color w:val="231F20"/>
          <w:w w:val="105"/>
        </w:rPr>
        <w:t>an</w:t>
      </w:r>
      <w:r>
        <w:rPr>
          <w:color w:val="231F20"/>
          <w:spacing w:val="40"/>
          <w:w w:val="105"/>
        </w:rPr>
        <w:t xml:space="preserve"> </w:t>
      </w:r>
      <w:r>
        <w:rPr>
          <w:color w:val="231F20"/>
          <w:w w:val="105"/>
        </w:rPr>
        <w:t>increase</w:t>
      </w:r>
      <w:r>
        <w:rPr>
          <w:color w:val="231F20"/>
          <w:spacing w:val="40"/>
          <w:w w:val="105"/>
        </w:rPr>
        <w:t xml:space="preserve"> </w:t>
      </w:r>
      <w:r>
        <w:rPr>
          <w:color w:val="231F20"/>
          <w:w w:val="105"/>
        </w:rPr>
        <w:t>in</w:t>
      </w:r>
      <w:r>
        <w:rPr>
          <w:color w:val="231F20"/>
          <w:spacing w:val="40"/>
          <w:w w:val="105"/>
        </w:rPr>
        <w:t xml:space="preserve"> </w:t>
      </w:r>
      <w:r>
        <w:rPr>
          <w:color w:val="231F20"/>
          <w:w w:val="105"/>
        </w:rPr>
        <w:t xml:space="preserve">delivery-to-traded quantity and value ratios to around 30 per cent, indicating a growing preference for asset ownership over speculative intraday activities. Retail engagement also expanded fundamentally </w:t>
      </w:r>
      <w:r>
        <w:rPr>
          <w:color w:val="231F20"/>
        </w:rPr>
        <w:t>post-COVID-19,</w:t>
      </w:r>
      <w:r>
        <w:rPr>
          <w:color w:val="231F20"/>
          <w:spacing w:val="7"/>
        </w:rPr>
        <w:t xml:space="preserve"> </w:t>
      </w:r>
      <w:r>
        <w:rPr>
          <w:color w:val="231F20"/>
        </w:rPr>
        <w:t>with</w:t>
      </w:r>
      <w:r>
        <w:rPr>
          <w:color w:val="231F20"/>
          <w:spacing w:val="8"/>
        </w:rPr>
        <w:t xml:space="preserve"> </w:t>
      </w:r>
      <w:r>
        <w:rPr>
          <w:color w:val="231F20"/>
        </w:rPr>
        <w:t>total</w:t>
      </w:r>
      <w:r>
        <w:rPr>
          <w:color w:val="231F20"/>
          <w:spacing w:val="8"/>
        </w:rPr>
        <w:t xml:space="preserve"> </w:t>
      </w:r>
      <w:r>
        <w:rPr>
          <w:color w:val="231F20"/>
        </w:rPr>
        <w:t>demat</w:t>
      </w:r>
      <w:r>
        <w:rPr>
          <w:color w:val="231F20"/>
          <w:spacing w:val="8"/>
        </w:rPr>
        <w:t xml:space="preserve"> </w:t>
      </w:r>
      <w:r>
        <w:rPr>
          <w:color w:val="231F20"/>
        </w:rPr>
        <w:t>accounts</w:t>
      </w:r>
      <w:r>
        <w:rPr>
          <w:color w:val="231F20"/>
          <w:spacing w:val="8"/>
        </w:rPr>
        <w:t xml:space="preserve"> </w:t>
      </w:r>
      <w:r>
        <w:rPr>
          <w:color w:val="231F20"/>
          <w:spacing w:val="-2"/>
        </w:rPr>
        <w:t>reaching</w:t>
      </w:r>
    </w:p>
    <w:p w:rsidR="00C67EF1" w:rsidRDefault="00CE1677">
      <w:pPr>
        <w:pStyle w:val="BodyText"/>
        <w:spacing w:before="1" w:line="285" w:lineRule="auto"/>
      </w:pPr>
      <w:r>
        <w:rPr>
          <w:color w:val="231F20"/>
        </w:rPr>
        <w:t>22.5 crore, driven by simplified digital onboarding processes and mobile trading applications offered</w:t>
      </w:r>
      <w:r>
        <w:rPr>
          <w:color w:val="231F20"/>
          <w:spacing w:val="40"/>
        </w:rPr>
        <w:t xml:space="preserve"> </w:t>
      </w:r>
      <w:r>
        <w:rPr>
          <w:color w:val="231F20"/>
        </w:rPr>
        <w:t>by discount brokers.</w:t>
      </w:r>
    </w:p>
    <w:p w:rsidR="00C67EF1" w:rsidRDefault="00CE1677">
      <w:pPr>
        <w:pStyle w:val="BodyText"/>
        <w:spacing w:before="171" w:line="285" w:lineRule="auto"/>
      </w:pPr>
      <w:r>
        <w:rPr>
          <w:color w:val="231F20"/>
        </w:rPr>
        <w:t>The secondary corporate debt and hybrid markets experienced</w:t>
      </w:r>
      <w:r>
        <w:rPr>
          <w:color w:val="231F20"/>
          <w:spacing w:val="-16"/>
        </w:rPr>
        <w:t xml:space="preserve"> </w:t>
      </w:r>
      <w:r>
        <w:rPr>
          <w:color w:val="231F20"/>
        </w:rPr>
        <w:t>robust</w:t>
      </w:r>
      <w:r>
        <w:rPr>
          <w:color w:val="231F20"/>
          <w:spacing w:val="-15"/>
        </w:rPr>
        <w:t xml:space="preserve"> </w:t>
      </w:r>
      <w:r>
        <w:rPr>
          <w:color w:val="231F20"/>
        </w:rPr>
        <w:t>expansion</w:t>
      </w:r>
      <w:r>
        <w:rPr>
          <w:color w:val="231F20"/>
          <w:spacing w:val="-15"/>
        </w:rPr>
        <w:t xml:space="preserve"> </w:t>
      </w:r>
      <w:r>
        <w:rPr>
          <w:color w:val="231F20"/>
        </w:rPr>
        <w:t>during</w:t>
      </w:r>
      <w:r>
        <w:rPr>
          <w:color w:val="231F20"/>
          <w:spacing w:val="-16"/>
        </w:rPr>
        <w:t xml:space="preserve"> </w:t>
      </w:r>
      <w:r>
        <w:rPr>
          <w:color w:val="231F20"/>
        </w:rPr>
        <w:t>the</w:t>
      </w:r>
      <w:r>
        <w:rPr>
          <w:color w:val="231F20"/>
          <w:spacing w:val="-15"/>
        </w:rPr>
        <w:t xml:space="preserve"> </w:t>
      </w:r>
      <w:r>
        <w:rPr>
          <w:color w:val="231F20"/>
        </w:rPr>
        <w:t>period,</w:t>
      </w:r>
      <w:r>
        <w:rPr>
          <w:color w:val="231F20"/>
          <w:spacing w:val="-15"/>
        </w:rPr>
        <w:t xml:space="preserve"> </w:t>
      </w:r>
      <w:r>
        <w:rPr>
          <w:color w:val="231F20"/>
        </w:rPr>
        <w:t>with the</w:t>
      </w:r>
      <w:r>
        <w:rPr>
          <w:color w:val="231F20"/>
          <w:spacing w:val="-1"/>
        </w:rPr>
        <w:t xml:space="preserve"> </w:t>
      </w:r>
      <w:r>
        <w:rPr>
          <w:color w:val="231F20"/>
        </w:rPr>
        <w:t>traded value of settled corporate</w:t>
      </w:r>
      <w:r>
        <w:rPr>
          <w:color w:val="231F20"/>
          <w:spacing w:val="-1"/>
        </w:rPr>
        <w:t xml:space="preserve"> </w:t>
      </w:r>
      <w:r>
        <w:rPr>
          <w:color w:val="231F20"/>
        </w:rPr>
        <w:t xml:space="preserve">bonds rising </w:t>
      </w:r>
      <w:r>
        <w:rPr>
          <w:color w:val="231F20"/>
          <w:spacing w:val="-5"/>
        </w:rPr>
        <w:t>by</w:t>
      </w:r>
    </w:p>
    <w:p w:rsidR="00C67EF1" w:rsidRDefault="00CE1677">
      <w:pPr>
        <w:pStyle w:val="BodyText"/>
        <w:spacing w:line="285" w:lineRule="auto"/>
      </w:pPr>
      <w:r>
        <w:rPr>
          <w:color w:val="231F20"/>
        </w:rPr>
        <w:t xml:space="preserve">27.9 per cent to ₹21.2 lakh crore, predominantly led </w:t>
      </w:r>
      <w:r>
        <w:rPr>
          <w:color w:val="231F20"/>
          <w:w w:val="105"/>
        </w:rPr>
        <w:t>by listed instruments. Off-market settlements via depositories</w:t>
      </w:r>
      <w:r>
        <w:rPr>
          <w:color w:val="231F20"/>
          <w:spacing w:val="-15"/>
          <w:w w:val="105"/>
        </w:rPr>
        <w:t xml:space="preserve"> </w:t>
      </w:r>
      <w:r>
        <w:rPr>
          <w:color w:val="231F20"/>
          <w:w w:val="105"/>
        </w:rPr>
        <w:t>also</w:t>
      </w:r>
      <w:r>
        <w:rPr>
          <w:color w:val="231F20"/>
          <w:spacing w:val="-15"/>
          <w:w w:val="105"/>
        </w:rPr>
        <w:t xml:space="preserve"> </w:t>
      </w:r>
      <w:r>
        <w:rPr>
          <w:color w:val="231F20"/>
          <w:w w:val="105"/>
        </w:rPr>
        <w:t>grew</w:t>
      </w:r>
      <w:r>
        <w:rPr>
          <w:color w:val="231F20"/>
          <w:spacing w:val="-15"/>
          <w:w w:val="105"/>
        </w:rPr>
        <w:t xml:space="preserve"> </w:t>
      </w:r>
      <w:r>
        <w:rPr>
          <w:color w:val="231F20"/>
          <w:w w:val="105"/>
        </w:rPr>
        <w:t>by</w:t>
      </w:r>
      <w:r>
        <w:rPr>
          <w:color w:val="231F20"/>
          <w:spacing w:val="-15"/>
          <w:w w:val="105"/>
        </w:rPr>
        <w:t xml:space="preserve"> </w:t>
      </w:r>
      <w:r>
        <w:rPr>
          <w:color w:val="231F20"/>
          <w:w w:val="105"/>
        </w:rPr>
        <w:t>65.5</w:t>
      </w:r>
      <w:r>
        <w:rPr>
          <w:color w:val="231F20"/>
          <w:spacing w:val="-15"/>
          <w:w w:val="105"/>
        </w:rPr>
        <w:t xml:space="preserve"> </w:t>
      </w:r>
      <w:r>
        <w:rPr>
          <w:color w:val="231F20"/>
          <w:w w:val="105"/>
        </w:rPr>
        <w:t>per</w:t>
      </w:r>
      <w:r>
        <w:rPr>
          <w:color w:val="231F20"/>
          <w:spacing w:val="-15"/>
          <w:w w:val="105"/>
        </w:rPr>
        <w:t xml:space="preserve"> </w:t>
      </w:r>
      <w:r>
        <w:rPr>
          <w:color w:val="231F20"/>
          <w:w w:val="105"/>
        </w:rPr>
        <w:t>cent</w:t>
      </w:r>
      <w:r>
        <w:rPr>
          <w:color w:val="231F20"/>
          <w:spacing w:val="-15"/>
          <w:w w:val="105"/>
        </w:rPr>
        <w:t xml:space="preserve"> </w:t>
      </w:r>
      <w:r>
        <w:rPr>
          <w:color w:val="231F20"/>
          <w:w w:val="105"/>
        </w:rPr>
        <w:t>to</w:t>
      </w:r>
      <w:r>
        <w:rPr>
          <w:color w:val="231F20"/>
          <w:spacing w:val="-15"/>
          <w:w w:val="105"/>
        </w:rPr>
        <w:t xml:space="preserve"> </w:t>
      </w:r>
      <w:r>
        <w:rPr>
          <w:color w:val="231F20"/>
          <w:w w:val="105"/>
        </w:rPr>
        <w:t xml:space="preserve">₹89,293 </w:t>
      </w:r>
      <w:r>
        <w:rPr>
          <w:color w:val="231F20"/>
        </w:rPr>
        <w:t>crore,</w:t>
      </w:r>
      <w:r>
        <w:rPr>
          <w:color w:val="231F20"/>
          <w:spacing w:val="-1"/>
        </w:rPr>
        <w:t xml:space="preserve"> </w:t>
      </w:r>
      <w:r>
        <w:rPr>
          <w:color w:val="231F20"/>
        </w:rPr>
        <w:t>consisting</w:t>
      </w:r>
      <w:r>
        <w:rPr>
          <w:color w:val="231F20"/>
          <w:spacing w:val="-1"/>
        </w:rPr>
        <w:t xml:space="preserve"> </w:t>
      </w:r>
      <w:r>
        <w:rPr>
          <w:color w:val="231F20"/>
        </w:rPr>
        <w:t>mostly</w:t>
      </w:r>
      <w:r>
        <w:rPr>
          <w:color w:val="231F20"/>
          <w:spacing w:val="-1"/>
        </w:rPr>
        <w:t xml:space="preserve"> </w:t>
      </w:r>
      <w:r>
        <w:rPr>
          <w:color w:val="231F20"/>
        </w:rPr>
        <w:t>of unlisted</w:t>
      </w:r>
      <w:r>
        <w:rPr>
          <w:color w:val="231F20"/>
          <w:spacing w:val="-1"/>
        </w:rPr>
        <w:t xml:space="preserve"> </w:t>
      </w:r>
      <w:r>
        <w:rPr>
          <w:color w:val="231F20"/>
        </w:rPr>
        <w:t>corporate</w:t>
      </w:r>
      <w:r>
        <w:rPr>
          <w:color w:val="231F20"/>
          <w:spacing w:val="-2"/>
        </w:rPr>
        <w:t xml:space="preserve"> bonds.</w:t>
      </w:r>
    </w:p>
    <w:p w:rsidR="00C67EF1" w:rsidRDefault="00C67EF1">
      <w:pPr>
        <w:pStyle w:val="BodyText"/>
        <w:spacing w:before="4"/>
        <w:ind w:left="0"/>
        <w:jc w:val="left"/>
      </w:pPr>
    </w:p>
    <w:p w:rsidR="00C67EF1" w:rsidRPr="00470108" w:rsidRDefault="00CE1677">
      <w:pPr>
        <w:ind w:left="538"/>
        <w:rPr>
          <w:b/>
          <w:sz w:val="18"/>
        </w:rPr>
      </w:pPr>
      <w:r w:rsidRPr="00470108">
        <w:rPr>
          <w:b/>
          <w:noProof/>
          <w:sz w:val="18"/>
          <w:lang w:val="en-IN" w:eastAsia="en-IN"/>
        </w:rPr>
        <mc:AlternateContent>
          <mc:Choice Requires="wpg">
            <w:drawing>
              <wp:anchor distT="0" distB="0" distL="0" distR="0" simplePos="0" relativeHeight="251654144" behindDoc="0" locked="0" layoutInCell="1" allowOverlap="1">
                <wp:simplePos x="0" y="0"/>
                <wp:positionH relativeFrom="page">
                  <wp:posOffset>639851</wp:posOffset>
                </wp:positionH>
                <wp:positionV relativeFrom="paragraph">
                  <wp:posOffset>171327</wp:posOffset>
                </wp:positionV>
                <wp:extent cx="3246755" cy="2166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6755" cy="2166620"/>
                          <a:chOff x="0" y="0"/>
                          <a:chExt cx="3246755" cy="2166620"/>
                        </a:xfrm>
                      </wpg:grpSpPr>
                      <wps:wsp>
                        <wps:cNvPr id="69" name="Graphic 67"/>
                        <wps:cNvSpPr/>
                        <wps:spPr>
                          <a:xfrm>
                            <a:off x="3175" y="3175"/>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6350">
                            <a:solidFill>
                              <a:srgbClr val="020303"/>
                            </a:solidFill>
                            <a:prstDash val="solid"/>
                          </a:ln>
                        </wps:spPr>
                        <wps:bodyPr wrap="square" lIns="0" tIns="0" rIns="0" bIns="0" rtlCol="0">
                          <a:prstTxWarp prst="textNoShape">
                            <a:avLst/>
                          </a:prstTxWarp>
                          <a:noAutofit/>
                        </wps:bodyPr>
                      </wps:wsp>
                      <wps:wsp>
                        <wps:cNvPr id="70" name="Graphic 68"/>
                        <wps:cNvSpPr/>
                        <wps:spPr>
                          <a:xfrm>
                            <a:off x="620445" y="240144"/>
                            <a:ext cx="2206625" cy="1249045"/>
                          </a:xfrm>
                          <a:custGeom>
                            <a:avLst/>
                            <a:gdLst/>
                            <a:ahLst/>
                            <a:cxnLst/>
                            <a:rect l="l" t="t" r="r" b="b"/>
                            <a:pathLst>
                              <a:path w="2206625" h="1249045">
                                <a:moveTo>
                                  <a:pt x="147739" y="663460"/>
                                </a:moveTo>
                                <a:lnTo>
                                  <a:pt x="0" y="663460"/>
                                </a:lnTo>
                                <a:lnTo>
                                  <a:pt x="0" y="1248778"/>
                                </a:lnTo>
                                <a:lnTo>
                                  <a:pt x="147739" y="1248778"/>
                                </a:lnTo>
                                <a:lnTo>
                                  <a:pt x="147739" y="663460"/>
                                </a:lnTo>
                                <a:close/>
                              </a:path>
                              <a:path w="2206625" h="1249045">
                                <a:moveTo>
                                  <a:pt x="834224" y="0"/>
                                </a:moveTo>
                                <a:lnTo>
                                  <a:pt x="686485" y="0"/>
                                </a:lnTo>
                                <a:lnTo>
                                  <a:pt x="686485" y="1248803"/>
                                </a:lnTo>
                                <a:lnTo>
                                  <a:pt x="834224" y="1248803"/>
                                </a:lnTo>
                                <a:lnTo>
                                  <a:pt x="834224" y="0"/>
                                </a:lnTo>
                                <a:close/>
                              </a:path>
                              <a:path w="2206625" h="1249045">
                                <a:moveTo>
                                  <a:pt x="1520698" y="1219466"/>
                                </a:moveTo>
                                <a:lnTo>
                                  <a:pt x="1372958" y="1219466"/>
                                </a:lnTo>
                                <a:lnTo>
                                  <a:pt x="1372958" y="1248778"/>
                                </a:lnTo>
                                <a:lnTo>
                                  <a:pt x="1520698" y="1248778"/>
                                </a:lnTo>
                                <a:lnTo>
                                  <a:pt x="1520698" y="1219466"/>
                                </a:lnTo>
                                <a:close/>
                              </a:path>
                              <a:path w="2206625" h="1249045">
                                <a:moveTo>
                                  <a:pt x="2206625" y="1093355"/>
                                </a:moveTo>
                                <a:lnTo>
                                  <a:pt x="2058885" y="1093355"/>
                                </a:lnTo>
                                <a:lnTo>
                                  <a:pt x="2058885" y="1248791"/>
                                </a:lnTo>
                                <a:lnTo>
                                  <a:pt x="2206625" y="1248791"/>
                                </a:lnTo>
                                <a:lnTo>
                                  <a:pt x="2206625" y="1093355"/>
                                </a:lnTo>
                                <a:close/>
                              </a:path>
                            </a:pathLst>
                          </a:custGeom>
                          <a:solidFill>
                            <a:srgbClr val="C0BFBF"/>
                          </a:solidFill>
                        </wps:spPr>
                        <wps:bodyPr wrap="square" lIns="0" tIns="0" rIns="0" bIns="0" rtlCol="0">
                          <a:prstTxWarp prst="textNoShape">
                            <a:avLst/>
                          </a:prstTxWarp>
                          <a:noAutofit/>
                        </wps:bodyPr>
                      </wps:wsp>
                      <wps:wsp>
                        <wps:cNvPr id="71" name="Graphic 69"/>
                        <wps:cNvSpPr/>
                        <wps:spPr>
                          <a:xfrm>
                            <a:off x="768184" y="349389"/>
                            <a:ext cx="2207260" cy="1139825"/>
                          </a:xfrm>
                          <a:custGeom>
                            <a:avLst/>
                            <a:gdLst/>
                            <a:ahLst/>
                            <a:cxnLst/>
                            <a:rect l="l" t="t" r="r" b="b"/>
                            <a:pathLst>
                              <a:path w="2207260" h="1139825">
                                <a:moveTo>
                                  <a:pt x="147739" y="825119"/>
                                </a:moveTo>
                                <a:lnTo>
                                  <a:pt x="0" y="825119"/>
                                </a:lnTo>
                                <a:lnTo>
                                  <a:pt x="0" y="1139532"/>
                                </a:lnTo>
                                <a:lnTo>
                                  <a:pt x="147739" y="1139532"/>
                                </a:lnTo>
                                <a:lnTo>
                                  <a:pt x="147739" y="825119"/>
                                </a:lnTo>
                                <a:close/>
                              </a:path>
                              <a:path w="2207260" h="1139825">
                                <a:moveTo>
                                  <a:pt x="147739" y="593305"/>
                                </a:moveTo>
                                <a:lnTo>
                                  <a:pt x="0" y="593305"/>
                                </a:lnTo>
                                <a:lnTo>
                                  <a:pt x="0" y="630605"/>
                                </a:lnTo>
                                <a:lnTo>
                                  <a:pt x="147739" y="630605"/>
                                </a:lnTo>
                                <a:lnTo>
                                  <a:pt x="147739" y="593305"/>
                                </a:lnTo>
                                <a:close/>
                              </a:path>
                              <a:path w="2207260" h="1139825">
                                <a:moveTo>
                                  <a:pt x="834796" y="492048"/>
                                </a:moveTo>
                                <a:lnTo>
                                  <a:pt x="686485" y="492048"/>
                                </a:lnTo>
                                <a:lnTo>
                                  <a:pt x="686485" y="1139545"/>
                                </a:lnTo>
                                <a:lnTo>
                                  <a:pt x="834796" y="1139545"/>
                                </a:lnTo>
                                <a:lnTo>
                                  <a:pt x="834796" y="492048"/>
                                </a:lnTo>
                                <a:close/>
                              </a:path>
                              <a:path w="2207260" h="1139825">
                                <a:moveTo>
                                  <a:pt x="834796" y="0"/>
                                </a:moveTo>
                                <a:lnTo>
                                  <a:pt x="686485" y="0"/>
                                </a:lnTo>
                                <a:lnTo>
                                  <a:pt x="686485" y="297535"/>
                                </a:lnTo>
                                <a:lnTo>
                                  <a:pt x="834796" y="297535"/>
                                </a:lnTo>
                                <a:lnTo>
                                  <a:pt x="834796" y="0"/>
                                </a:lnTo>
                                <a:close/>
                              </a:path>
                              <a:path w="2207260" h="1139825">
                                <a:moveTo>
                                  <a:pt x="1485328" y="1121765"/>
                                </a:moveTo>
                                <a:lnTo>
                                  <a:pt x="1372971" y="1121765"/>
                                </a:lnTo>
                                <a:lnTo>
                                  <a:pt x="1372971" y="1139532"/>
                                </a:lnTo>
                                <a:lnTo>
                                  <a:pt x="1485328" y="1139532"/>
                                </a:lnTo>
                                <a:lnTo>
                                  <a:pt x="1485328" y="1121765"/>
                                </a:lnTo>
                                <a:close/>
                              </a:path>
                              <a:path w="2207260" h="1139825">
                                <a:moveTo>
                                  <a:pt x="2207196" y="1088021"/>
                                </a:moveTo>
                                <a:lnTo>
                                  <a:pt x="2058885" y="1088021"/>
                                </a:lnTo>
                                <a:lnTo>
                                  <a:pt x="2058885" y="1139532"/>
                                </a:lnTo>
                                <a:lnTo>
                                  <a:pt x="2207196" y="1139532"/>
                                </a:lnTo>
                                <a:lnTo>
                                  <a:pt x="2207196" y="1088021"/>
                                </a:lnTo>
                                <a:close/>
                              </a:path>
                              <a:path w="2207260" h="1139825">
                                <a:moveTo>
                                  <a:pt x="2207196" y="781596"/>
                                </a:moveTo>
                                <a:lnTo>
                                  <a:pt x="2058885" y="781596"/>
                                </a:lnTo>
                                <a:lnTo>
                                  <a:pt x="2058885" y="893508"/>
                                </a:lnTo>
                                <a:lnTo>
                                  <a:pt x="2207196" y="893508"/>
                                </a:lnTo>
                                <a:lnTo>
                                  <a:pt x="2207196" y="781596"/>
                                </a:lnTo>
                                <a:close/>
                              </a:path>
                            </a:pathLst>
                          </a:custGeom>
                          <a:solidFill>
                            <a:srgbClr val="1871B9"/>
                          </a:solidFill>
                        </wps:spPr>
                        <wps:bodyPr wrap="square" lIns="0" tIns="0" rIns="0" bIns="0" rtlCol="0">
                          <a:prstTxWarp prst="textNoShape">
                            <a:avLst/>
                          </a:prstTxWarp>
                          <a:noAutofit/>
                        </wps:bodyPr>
                      </wps:wsp>
                      <wps:wsp>
                        <wps:cNvPr id="72" name="Graphic 70"/>
                        <wps:cNvSpPr/>
                        <wps:spPr>
                          <a:xfrm>
                            <a:off x="424948" y="125566"/>
                            <a:ext cx="1270" cy="1363980"/>
                          </a:xfrm>
                          <a:custGeom>
                            <a:avLst/>
                            <a:gdLst/>
                            <a:ahLst/>
                            <a:cxnLst/>
                            <a:rect l="l" t="t" r="r" b="b"/>
                            <a:pathLst>
                              <a:path h="1363980">
                                <a:moveTo>
                                  <a:pt x="0" y="1363357"/>
                                </a:moveTo>
                                <a:lnTo>
                                  <a:pt x="0" y="0"/>
                                </a:lnTo>
                              </a:path>
                            </a:pathLst>
                          </a:custGeom>
                          <a:ln w="6350">
                            <a:solidFill>
                              <a:srgbClr val="020303"/>
                            </a:solidFill>
                            <a:prstDash val="solid"/>
                          </a:ln>
                        </wps:spPr>
                        <wps:bodyPr wrap="square" lIns="0" tIns="0" rIns="0" bIns="0" rtlCol="0">
                          <a:prstTxWarp prst="textNoShape">
                            <a:avLst/>
                          </a:prstTxWarp>
                          <a:noAutofit/>
                        </wps:bodyPr>
                      </wps:wsp>
                      <wps:wsp>
                        <wps:cNvPr id="73" name="Graphic 71"/>
                        <wps:cNvSpPr/>
                        <wps:spPr>
                          <a:xfrm>
                            <a:off x="396149" y="125566"/>
                            <a:ext cx="29209" cy="1363980"/>
                          </a:xfrm>
                          <a:custGeom>
                            <a:avLst/>
                            <a:gdLst/>
                            <a:ahLst/>
                            <a:cxnLst/>
                            <a:rect l="l" t="t" r="r" b="b"/>
                            <a:pathLst>
                              <a:path w="29209" h="1363980">
                                <a:moveTo>
                                  <a:pt x="0" y="1363357"/>
                                </a:moveTo>
                                <a:lnTo>
                                  <a:pt x="28803" y="1363357"/>
                                </a:lnTo>
                              </a:path>
                              <a:path w="29209" h="1363980">
                                <a:moveTo>
                                  <a:pt x="0" y="1167955"/>
                                </a:moveTo>
                                <a:lnTo>
                                  <a:pt x="28803" y="1167955"/>
                                </a:lnTo>
                              </a:path>
                              <a:path w="29209" h="1363980">
                                <a:moveTo>
                                  <a:pt x="0" y="973442"/>
                                </a:moveTo>
                                <a:lnTo>
                                  <a:pt x="28803" y="973442"/>
                                </a:lnTo>
                              </a:path>
                              <a:path w="29209" h="1363980">
                                <a:moveTo>
                                  <a:pt x="0" y="778929"/>
                                </a:moveTo>
                                <a:lnTo>
                                  <a:pt x="28803" y="778929"/>
                                </a:lnTo>
                              </a:path>
                              <a:path w="29209" h="1363980">
                                <a:moveTo>
                                  <a:pt x="0" y="584415"/>
                                </a:moveTo>
                                <a:lnTo>
                                  <a:pt x="28803" y="584415"/>
                                </a:lnTo>
                              </a:path>
                              <a:path w="29209" h="1363980">
                                <a:moveTo>
                                  <a:pt x="0" y="389902"/>
                                </a:moveTo>
                                <a:lnTo>
                                  <a:pt x="28803" y="389902"/>
                                </a:lnTo>
                              </a:path>
                              <a:path w="29209" h="1363980">
                                <a:moveTo>
                                  <a:pt x="0" y="195389"/>
                                </a:moveTo>
                                <a:lnTo>
                                  <a:pt x="28803" y="195389"/>
                                </a:lnTo>
                              </a:path>
                              <a:path w="29209" h="1363980">
                                <a:moveTo>
                                  <a:pt x="0" y="0"/>
                                </a:moveTo>
                                <a:lnTo>
                                  <a:pt x="28803" y="0"/>
                                </a:lnTo>
                              </a:path>
                            </a:pathLst>
                          </a:custGeom>
                          <a:ln w="6350">
                            <a:solidFill>
                              <a:srgbClr val="231F20"/>
                            </a:solidFill>
                            <a:prstDash val="solid"/>
                          </a:ln>
                        </wps:spPr>
                        <wps:bodyPr wrap="square" lIns="0" tIns="0" rIns="0" bIns="0" rtlCol="0">
                          <a:prstTxWarp prst="textNoShape">
                            <a:avLst/>
                          </a:prstTxWarp>
                          <a:noAutofit/>
                        </wps:bodyPr>
                      </wps:wsp>
                      <wps:wsp>
                        <wps:cNvPr id="74" name="Graphic 72"/>
                        <wps:cNvSpPr/>
                        <wps:spPr>
                          <a:xfrm>
                            <a:off x="424953" y="1488923"/>
                            <a:ext cx="2746375" cy="1270"/>
                          </a:xfrm>
                          <a:custGeom>
                            <a:avLst/>
                            <a:gdLst/>
                            <a:ahLst/>
                            <a:cxnLst/>
                            <a:rect l="l" t="t" r="r" b="b"/>
                            <a:pathLst>
                              <a:path w="2746375">
                                <a:moveTo>
                                  <a:pt x="0" y="0"/>
                                </a:moveTo>
                                <a:lnTo>
                                  <a:pt x="1828559" y="0"/>
                                </a:lnTo>
                              </a:path>
                              <a:path w="2746375">
                                <a:moveTo>
                                  <a:pt x="1981925" y="0"/>
                                </a:moveTo>
                                <a:lnTo>
                                  <a:pt x="2745930" y="0"/>
                                </a:lnTo>
                              </a:path>
                            </a:pathLst>
                          </a:custGeom>
                          <a:ln w="6350">
                            <a:solidFill>
                              <a:srgbClr val="231F20"/>
                            </a:solidFill>
                            <a:prstDash val="solid"/>
                          </a:ln>
                        </wps:spPr>
                        <wps:bodyPr wrap="square" lIns="0" tIns="0" rIns="0" bIns="0" rtlCol="0">
                          <a:prstTxWarp prst="textNoShape">
                            <a:avLst/>
                          </a:prstTxWarp>
                          <a:noAutofit/>
                        </wps:bodyPr>
                      </wps:wsp>
                      <wps:wsp>
                        <wps:cNvPr id="75" name="Graphic 73"/>
                        <wps:cNvSpPr/>
                        <wps:spPr>
                          <a:xfrm>
                            <a:off x="424953" y="1488923"/>
                            <a:ext cx="2746375" cy="29209"/>
                          </a:xfrm>
                          <a:custGeom>
                            <a:avLst/>
                            <a:gdLst/>
                            <a:ahLst/>
                            <a:cxnLst/>
                            <a:rect l="l" t="t" r="r" b="b"/>
                            <a:pathLst>
                              <a:path w="2746375" h="29209">
                                <a:moveTo>
                                  <a:pt x="0" y="0"/>
                                </a:moveTo>
                                <a:lnTo>
                                  <a:pt x="0" y="28803"/>
                                </a:lnTo>
                              </a:path>
                              <a:path w="2746375" h="29209">
                                <a:moveTo>
                                  <a:pt x="686485" y="0"/>
                                </a:moveTo>
                                <a:lnTo>
                                  <a:pt x="686485" y="28803"/>
                                </a:lnTo>
                              </a:path>
                              <a:path w="2746375" h="29209">
                                <a:moveTo>
                                  <a:pt x="1372971" y="0"/>
                                </a:moveTo>
                                <a:lnTo>
                                  <a:pt x="1372971" y="28803"/>
                                </a:lnTo>
                              </a:path>
                              <a:path w="2746375" h="29209">
                                <a:moveTo>
                                  <a:pt x="2059444" y="0"/>
                                </a:moveTo>
                                <a:lnTo>
                                  <a:pt x="2059444" y="28803"/>
                                </a:lnTo>
                              </a:path>
                              <a:path w="2746375" h="29209">
                                <a:moveTo>
                                  <a:pt x="2745930" y="0"/>
                                </a:moveTo>
                                <a:lnTo>
                                  <a:pt x="2745930" y="28803"/>
                                </a:lnTo>
                              </a:path>
                            </a:pathLst>
                          </a:custGeom>
                          <a:ln w="6350">
                            <a:solidFill>
                              <a:srgbClr val="231F20"/>
                            </a:solidFill>
                            <a:prstDash val="solid"/>
                          </a:ln>
                        </wps:spPr>
                        <wps:bodyPr wrap="square" lIns="0" tIns="0" rIns="0" bIns="0" rtlCol="0">
                          <a:prstTxWarp prst="textNoShape">
                            <a:avLst/>
                          </a:prstTxWarp>
                          <a:noAutofit/>
                        </wps:bodyPr>
                      </wps:wsp>
                      <wps:wsp>
                        <wps:cNvPr id="76" name="Graphic 74"/>
                        <wps:cNvSpPr/>
                        <wps:spPr>
                          <a:xfrm>
                            <a:off x="755269" y="979995"/>
                            <a:ext cx="173990" cy="194945"/>
                          </a:xfrm>
                          <a:custGeom>
                            <a:avLst/>
                            <a:gdLst/>
                            <a:ahLst/>
                            <a:cxnLst/>
                            <a:rect l="l" t="t" r="r" b="b"/>
                            <a:pathLst>
                              <a:path w="173990" h="194945">
                                <a:moveTo>
                                  <a:pt x="173583" y="0"/>
                                </a:moveTo>
                                <a:lnTo>
                                  <a:pt x="0" y="0"/>
                                </a:lnTo>
                                <a:lnTo>
                                  <a:pt x="0" y="194513"/>
                                </a:lnTo>
                                <a:lnTo>
                                  <a:pt x="173583" y="194513"/>
                                </a:lnTo>
                                <a:lnTo>
                                  <a:pt x="173583" y="0"/>
                                </a:lnTo>
                                <a:close/>
                              </a:path>
                            </a:pathLst>
                          </a:custGeom>
                          <a:solidFill>
                            <a:srgbClr val="2AADE4"/>
                          </a:solidFill>
                        </wps:spPr>
                        <wps:bodyPr wrap="square" lIns="0" tIns="0" rIns="0" bIns="0" rtlCol="0">
                          <a:prstTxWarp prst="textNoShape">
                            <a:avLst/>
                          </a:prstTxWarp>
                          <a:noAutofit/>
                        </wps:bodyPr>
                      </wps:wsp>
                      <wps:wsp>
                        <wps:cNvPr id="77" name="Graphic 75"/>
                        <wps:cNvSpPr/>
                        <wps:spPr>
                          <a:xfrm>
                            <a:off x="755269" y="979995"/>
                            <a:ext cx="173990" cy="194945"/>
                          </a:xfrm>
                          <a:custGeom>
                            <a:avLst/>
                            <a:gdLst/>
                            <a:ahLst/>
                            <a:cxnLst/>
                            <a:rect l="l" t="t" r="r" b="b"/>
                            <a:pathLst>
                              <a:path w="173990" h="194945">
                                <a:moveTo>
                                  <a:pt x="0" y="0"/>
                                </a:moveTo>
                                <a:lnTo>
                                  <a:pt x="173583" y="0"/>
                                </a:lnTo>
                                <a:lnTo>
                                  <a:pt x="173583" y="194513"/>
                                </a:lnTo>
                                <a:lnTo>
                                  <a:pt x="0" y="194513"/>
                                </a:lnTo>
                                <a:lnTo>
                                  <a:pt x="0" y="0"/>
                                </a:lnTo>
                                <a:close/>
                              </a:path>
                            </a:pathLst>
                          </a:custGeom>
                          <a:ln w="8966">
                            <a:solidFill>
                              <a:srgbClr val="C0BFBF"/>
                            </a:solidFill>
                            <a:prstDash val="solid"/>
                          </a:ln>
                        </wps:spPr>
                        <wps:bodyPr wrap="square" lIns="0" tIns="0" rIns="0" bIns="0" rtlCol="0">
                          <a:prstTxWarp prst="textNoShape">
                            <a:avLst/>
                          </a:prstTxWarp>
                          <a:noAutofit/>
                        </wps:bodyPr>
                      </wps:wsp>
                      <wps:wsp>
                        <wps:cNvPr id="78" name="Graphic 76"/>
                        <wps:cNvSpPr/>
                        <wps:spPr>
                          <a:xfrm>
                            <a:off x="1441754" y="646925"/>
                            <a:ext cx="173990" cy="194945"/>
                          </a:xfrm>
                          <a:custGeom>
                            <a:avLst/>
                            <a:gdLst/>
                            <a:ahLst/>
                            <a:cxnLst/>
                            <a:rect l="l" t="t" r="r" b="b"/>
                            <a:pathLst>
                              <a:path w="173990" h="194945">
                                <a:moveTo>
                                  <a:pt x="173583" y="0"/>
                                </a:moveTo>
                                <a:lnTo>
                                  <a:pt x="0" y="0"/>
                                </a:lnTo>
                                <a:lnTo>
                                  <a:pt x="0" y="194513"/>
                                </a:lnTo>
                                <a:lnTo>
                                  <a:pt x="173583" y="194513"/>
                                </a:lnTo>
                                <a:lnTo>
                                  <a:pt x="173583" y="0"/>
                                </a:lnTo>
                                <a:close/>
                              </a:path>
                            </a:pathLst>
                          </a:custGeom>
                          <a:solidFill>
                            <a:srgbClr val="2AADE4"/>
                          </a:solidFill>
                        </wps:spPr>
                        <wps:bodyPr wrap="square" lIns="0" tIns="0" rIns="0" bIns="0" rtlCol="0">
                          <a:prstTxWarp prst="textNoShape">
                            <a:avLst/>
                          </a:prstTxWarp>
                          <a:noAutofit/>
                        </wps:bodyPr>
                      </wps:wsp>
                      <wps:wsp>
                        <wps:cNvPr id="79" name="Graphic 77"/>
                        <wps:cNvSpPr/>
                        <wps:spPr>
                          <a:xfrm>
                            <a:off x="1441754" y="646925"/>
                            <a:ext cx="173990" cy="194945"/>
                          </a:xfrm>
                          <a:custGeom>
                            <a:avLst/>
                            <a:gdLst/>
                            <a:ahLst/>
                            <a:cxnLst/>
                            <a:rect l="l" t="t" r="r" b="b"/>
                            <a:pathLst>
                              <a:path w="173990" h="194945">
                                <a:moveTo>
                                  <a:pt x="0" y="0"/>
                                </a:moveTo>
                                <a:lnTo>
                                  <a:pt x="173583" y="0"/>
                                </a:lnTo>
                                <a:lnTo>
                                  <a:pt x="173583" y="194513"/>
                                </a:lnTo>
                                <a:lnTo>
                                  <a:pt x="0" y="194513"/>
                                </a:lnTo>
                                <a:lnTo>
                                  <a:pt x="0" y="0"/>
                                </a:lnTo>
                                <a:close/>
                              </a:path>
                            </a:pathLst>
                          </a:custGeom>
                          <a:ln w="8966">
                            <a:solidFill>
                              <a:srgbClr val="C0BFBF"/>
                            </a:solidFill>
                            <a:prstDash val="solid"/>
                          </a:ln>
                        </wps:spPr>
                        <wps:bodyPr wrap="square" lIns="0" tIns="0" rIns="0" bIns="0" rtlCol="0">
                          <a:prstTxWarp prst="textNoShape">
                            <a:avLst/>
                          </a:prstTxWarp>
                          <a:noAutofit/>
                        </wps:bodyPr>
                      </wps:wsp>
                      <wps:wsp>
                        <wps:cNvPr id="80" name="Graphic 78"/>
                        <wps:cNvSpPr/>
                        <wps:spPr>
                          <a:xfrm>
                            <a:off x="2253513" y="1342377"/>
                            <a:ext cx="153670" cy="195580"/>
                          </a:xfrm>
                          <a:custGeom>
                            <a:avLst/>
                            <a:gdLst/>
                            <a:ahLst/>
                            <a:cxnLst/>
                            <a:rect l="l" t="t" r="r" b="b"/>
                            <a:pathLst>
                              <a:path w="153670" h="195580">
                                <a:moveTo>
                                  <a:pt x="153365" y="0"/>
                                </a:moveTo>
                                <a:lnTo>
                                  <a:pt x="0" y="0"/>
                                </a:lnTo>
                                <a:lnTo>
                                  <a:pt x="0" y="195389"/>
                                </a:lnTo>
                                <a:lnTo>
                                  <a:pt x="153365" y="195389"/>
                                </a:lnTo>
                                <a:lnTo>
                                  <a:pt x="153365" y="0"/>
                                </a:lnTo>
                                <a:close/>
                              </a:path>
                            </a:pathLst>
                          </a:custGeom>
                          <a:solidFill>
                            <a:srgbClr val="2AADE4"/>
                          </a:solidFill>
                        </wps:spPr>
                        <wps:bodyPr wrap="square" lIns="0" tIns="0" rIns="0" bIns="0" rtlCol="0">
                          <a:prstTxWarp prst="textNoShape">
                            <a:avLst/>
                          </a:prstTxWarp>
                          <a:noAutofit/>
                        </wps:bodyPr>
                      </wps:wsp>
                      <wps:wsp>
                        <wps:cNvPr id="81" name="Graphic 79"/>
                        <wps:cNvSpPr/>
                        <wps:spPr>
                          <a:xfrm>
                            <a:off x="2253513" y="1342377"/>
                            <a:ext cx="153670" cy="195580"/>
                          </a:xfrm>
                          <a:custGeom>
                            <a:avLst/>
                            <a:gdLst/>
                            <a:ahLst/>
                            <a:cxnLst/>
                            <a:rect l="l" t="t" r="r" b="b"/>
                            <a:pathLst>
                              <a:path w="153670" h="195580">
                                <a:moveTo>
                                  <a:pt x="0" y="0"/>
                                </a:moveTo>
                                <a:lnTo>
                                  <a:pt x="153365" y="0"/>
                                </a:lnTo>
                                <a:lnTo>
                                  <a:pt x="153365" y="195402"/>
                                </a:lnTo>
                                <a:lnTo>
                                  <a:pt x="0" y="195402"/>
                                </a:lnTo>
                                <a:lnTo>
                                  <a:pt x="0" y="0"/>
                                </a:lnTo>
                                <a:close/>
                              </a:path>
                            </a:pathLst>
                          </a:custGeom>
                          <a:ln w="8966">
                            <a:solidFill>
                              <a:srgbClr val="C0BFBF"/>
                            </a:solidFill>
                            <a:prstDash val="solid"/>
                          </a:ln>
                        </wps:spPr>
                        <wps:bodyPr wrap="square" lIns="0" tIns="0" rIns="0" bIns="0" rtlCol="0">
                          <a:prstTxWarp prst="textNoShape">
                            <a:avLst/>
                          </a:prstTxWarp>
                          <a:noAutofit/>
                        </wps:bodyPr>
                      </wps:wsp>
                      <wps:wsp>
                        <wps:cNvPr id="82" name="Graphic 80"/>
                        <wps:cNvSpPr/>
                        <wps:spPr>
                          <a:xfrm>
                            <a:off x="2814713" y="1242898"/>
                            <a:ext cx="173990" cy="194945"/>
                          </a:xfrm>
                          <a:custGeom>
                            <a:avLst/>
                            <a:gdLst/>
                            <a:ahLst/>
                            <a:cxnLst/>
                            <a:rect l="l" t="t" r="r" b="b"/>
                            <a:pathLst>
                              <a:path w="173990" h="194945">
                                <a:moveTo>
                                  <a:pt x="173596" y="0"/>
                                </a:moveTo>
                                <a:lnTo>
                                  <a:pt x="0" y="0"/>
                                </a:lnTo>
                                <a:lnTo>
                                  <a:pt x="0" y="194513"/>
                                </a:lnTo>
                                <a:lnTo>
                                  <a:pt x="173596" y="194513"/>
                                </a:lnTo>
                                <a:lnTo>
                                  <a:pt x="173596" y="0"/>
                                </a:lnTo>
                                <a:close/>
                              </a:path>
                            </a:pathLst>
                          </a:custGeom>
                          <a:solidFill>
                            <a:srgbClr val="2AADE4"/>
                          </a:solidFill>
                        </wps:spPr>
                        <wps:bodyPr wrap="square" lIns="0" tIns="0" rIns="0" bIns="0" rtlCol="0">
                          <a:prstTxWarp prst="textNoShape">
                            <a:avLst/>
                          </a:prstTxWarp>
                          <a:noAutofit/>
                        </wps:bodyPr>
                      </wps:wsp>
                      <wps:wsp>
                        <wps:cNvPr id="83" name="Graphic 81"/>
                        <wps:cNvSpPr/>
                        <wps:spPr>
                          <a:xfrm>
                            <a:off x="2814713" y="1242898"/>
                            <a:ext cx="173990" cy="194945"/>
                          </a:xfrm>
                          <a:custGeom>
                            <a:avLst/>
                            <a:gdLst/>
                            <a:ahLst/>
                            <a:cxnLst/>
                            <a:rect l="l" t="t" r="r" b="b"/>
                            <a:pathLst>
                              <a:path w="173990" h="194945">
                                <a:moveTo>
                                  <a:pt x="0" y="0"/>
                                </a:moveTo>
                                <a:lnTo>
                                  <a:pt x="173596" y="0"/>
                                </a:lnTo>
                                <a:lnTo>
                                  <a:pt x="173596" y="194513"/>
                                </a:lnTo>
                                <a:lnTo>
                                  <a:pt x="0" y="194513"/>
                                </a:lnTo>
                                <a:lnTo>
                                  <a:pt x="0" y="0"/>
                                </a:lnTo>
                                <a:close/>
                              </a:path>
                            </a:pathLst>
                          </a:custGeom>
                          <a:ln w="8966">
                            <a:solidFill>
                              <a:srgbClr val="C0BFBF"/>
                            </a:solidFill>
                            <a:prstDash val="solid"/>
                          </a:ln>
                        </wps:spPr>
                        <wps:bodyPr wrap="square" lIns="0" tIns="0" rIns="0" bIns="0" rtlCol="0">
                          <a:prstTxWarp prst="textNoShape">
                            <a:avLst/>
                          </a:prstTxWarp>
                          <a:noAutofit/>
                        </wps:bodyPr>
                      </wps:wsp>
                      <wps:wsp>
                        <wps:cNvPr id="84" name="Graphic 82"/>
                        <wps:cNvSpPr/>
                        <wps:spPr>
                          <a:xfrm>
                            <a:off x="973404" y="201043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0BFBF"/>
                          </a:solidFill>
                        </wps:spPr>
                        <wps:bodyPr wrap="square" lIns="0" tIns="0" rIns="0" bIns="0" rtlCol="0">
                          <a:prstTxWarp prst="textNoShape">
                            <a:avLst/>
                          </a:prstTxWarp>
                          <a:noAutofit/>
                        </wps:bodyPr>
                      </wps:wsp>
                      <wps:wsp>
                        <wps:cNvPr id="85" name="Graphic 83"/>
                        <wps:cNvSpPr/>
                        <wps:spPr>
                          <a:xfrm>
                            <a:off x="1859470" y="201043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1871B9"/>
                          </a:solidFill>
                        </wps:spPr>
                        <wps:bodyPr wrap="square" lIns="0" tIns="0" rIns="0" bIns="0" rtlCol="0">
                          <a:prstTxWarp prst="textNoShape">
                            <a:avLst/>
                          </a:prstTxWarp>
                          <a:noAutofit/>
                        </wps:bodyPr>
                      </wps:wsp>
                      <wps:wsp>
                        <wps:cNvPr id="86" name="Textbox 84"/>
                        <wps:cNvSpPr txBox="1"/>
                        <wps:spPr>
                          <a:xfrm>
                            <a:off x="211263" y="66714"/>
                            <a:ext cx="159385" cy="513080"/>
                          </a:xfrm>
                          <a:prstGeom prst="rect">
                            <a:avLst/>
                          </a:prstGeom>
                        </wps:spPr>
                        <wps:txbx>
                          <w:txbxContent>
                            <w:p w:rsidR="00C67EF1" w:rsidRDefault="00CE1677">
                              <w:pPr>
                                <w:spacing w:before="15"/>
                                <w:ind w:left="5"/>
                                <w:rPr>
                                  <w:rFonts w:ascii="Tahoma"/>
                                  <w:sz w:val="14"/>
                                </w:rPr>
                              </w:pPr>
                              <w:r>
                                <w:rPr>
                                  <w:rFonts w:ascii="Tahoma"/>
                                  <w:color w:val="231F20"/>
                                  <w:spacing w:val="-5"/>
                                  <w:sz w:val="14"/>
                                </w:rPr>
                                <w:t>700</w:t>
                              </w:r>
                            </w:p>
                            <w:p w:rsidR="00C67EF1" w:rsidRDefault="00CE1677">
                              <w:pPr>
                                <w:spacing w:before="138"/>
                                <w:ind w:left="4"/>
                                <w:rPr>
                                  <w:rFonts w:ascii="Tahoma"/>
                                  <w:sz w:val="14"/>
                                </w:rPr>
                              </w:pPr>
                              <w:r>
                                <w:rPr>
                                  <w:rFonts w:ascii="Tahoma"/>
                                  <w:color w:val="231F20"/>
                                  <w:spacing w:val="-5"/>
                                  <w:sz w:val="14"/>
                                </w:rPr>
                                <w:t>600</w:t>
                              </w:r>
                            </w:p>
                            <w:p w:rsidR="00C67EF1" w:rsidRDefault="00CE1677">
                              <w:pPr>
                                <w:spacing w:before="138"/>
                                <w:rPr>
                                  <w:rFonts w:ascii="Tahoma"/>
                                  <w:sz w:val="14"/>
                                </w:rPr>
                              </w:pPr>
                              <w:r>
                                <w:rPr>
                                  <w:rFonts w:ascii="Tahoma"/>
                                  <w:color w:val="231F20"/>
                                  <w:spacing w:val="-5"/>
                                  <w:sz w:val="14"/>
                                </w:rPr>
                                <w:t>500</w:t>
                              </w:r>
                            </w:p>
                          </w:txbxContent>
                        </wps:txbx>
                        <wps:bodyPr wrap="square" lIns="0" tIns="0" rIns="0" bIns="0" rtlCol="0">
                          <a:noAutofit/>
                        </wps:bodyPr>
                      </wps:wsp>
                      <wps:wsp>
                        <wps:cNvPr id="87" name="Textbox 85"/>
                        <wps:cNvSpPr txBox="1"/>
                        <wps:spPr>
                          <a:xfrm>
                            <a:off x="1320275" y="80554"/>
                            <a:ext cx="139065" cy="123189"/>
                          </a:xfrm>
                          <a:prstGeom prst="rect">
                            <a:avLst/>
                          </a:prstGeom>
                        </wps:spPr>
                        <wps:txbx>
                          <w:txbxContent>
                            <w:p w:rsidR="00C67EF1" w:rsidRDefault="00CE1677">
                              <w:pPr>
                                <w:spacing w:before="15"/>
                                <w:rPr>
                                  <w:rFonts w:ascii="Tahoma"/>
                                  <w:sz w:val="14"/>
                                </w:rPr>
                              </w:pPr>
                              <w:r>
                                <w:rPr>
                                  <w:rFonts w:ascii="Tahoma"/>
                                  <w:color w:val="231F20"/>
                                  <w:spacing w:val="-5"/>
                                  <w:w w:val="95"/>
                                  <w:sz w:val="14"/>
                                </w:rPr>
                                <w:t>641</w:t>
                              </w:r>
                            </w:p>
                          </w:txbxContent>
                        </wps:txbx>
                        <wps:bodyPr wrap="square" lIns="0" tIns="0" rIns="0" bIns="0" rtlCol="0">
                          <a:noAutofit/>
                        </wps:bodyPr>
                      </wps:wsp>
                      <wps:wsp>
                        <wps:cNvPr id="88" name="Textbox 86"/>
                        <wps:cNvSpPr txBox="1"/>
                        <wps:spPr>
                          <a:xfrm>
                            <a:off x="209129" y="651142"/>
                            <a:ext cx="161925" cy="902335"/>
                          </a:xfrm>
                          <a:prstGeom prst="rect">
                            <a:avLst/>
                          </a:prstGeom>
                        </wps:spPr>
                        <wps:txbx>
                          <w:txbxContent>
                            <w:p w:rsidR="00C67EF1" w:rsidRDefault="00CE1677">
                              <w:pPr>
                                <w:spacing w:before="15"/>
                                <w:ind w:right="18"/>
                                <w:jc w:val="right"/>
                                <w:rPr>
                                  <w:rFonts w:ascii="Tahoma"/>
                                  <w:sz w:val="14"/>
                                </w:rPr>
                              </w:pPr>
                              <w:r>
                                <w:rPr>
                                  <w:rFonts w:ascii="Tahoma"/>
                                  <w:color w:val="231F20"/>
                                  <w:spacing w:val="-5"/>
                                  <w:sz w:val="14"/>
                                </w:rPr>
                                <w:t>400</w:t>
                              </w:r>
                            </w:p>
                            <w:p w:rsidR="00C67EF1" w:rsidRDefault="00CE1677">
                              <w:pPr>
                                <w:spacing w:before="138"/>
                                <w:ind w:right="18"/>
                                <w:jc w:val="right"/>
                                <w:rPr>
                                  <w:rFonts w:ascii="Tahoma"/>
                                  <w:sz w:val="14"/>
                                </w:rPr>
                              </w:pPr>
                              <w:r>
                                <w:rPr>
                                  <w:rFonts w:ascii="Tahoma"/>
                                  <w:color w:val="231F20"/>
                                  <w:spacing w:val="-5"/>
                                  <w:sz w:val="14"/>
                                </w:rPr>
                                <w:t>300</w:t>
                              </w:r>
                            </w:p>
                            <w:p w:rsidR="00C67EF1" w:rsidRDefault="00CE1677">
                              <w:pPr>
                                <w:spacing w:before="137"/>
                                <w:ind w:right="18"/>
                                <w:jc w:val="right"/>
                                <w:rPr>
                                  <w:rFonts w:ascii="Tahoma"/>
                                  <w:sz w:val="14"/>
                                </w:rPr>
                              </w:pPr>
                              <w:r>
                                <w:rPr>
                                  <w:rFonts w:ascii="Tahoma"/>
                                  <w:color w:val="231F20"/>
                                  <w:spacing w:val="-5"/>
                                  <w:sz w:val="14"/>
                                </w:rPr>
                                <w:t>200</w:t>
                              </w:r>
                            </w:p>
                            <w:p w:rsidR="00C67EF1" w:rsidRDefault="00CE1677">
                              <w:pPr>
                                <w:spacing w:before="137"/>
                                <w:ind w:right="18"/>
                                <w:jc w:val="right"/>
                                <w:rPr>
                                  <w:rFonts w:ascii="Tahoma"/>
                                  <w:sz w:val="14"/>
                                </w:rPr>
                              </w:pPr>
                              <w:r>
                                <w:rPr>
                                  <w:rFonts w:ascii="Tahoma"/>
                                  <w:color w:val="231F20"/>
                                  <w:spacing w:val="-5"/>
                                  <w:w w:val="95"/>
                                  <w:sz w:val="14"/>
                                </w:rPr>
                                <w:t>100</w:t>
                              </w:r>
                            </w:p>
                            <w:p w:rsidR="00C67EF1" w:rsidRDefault="00CE1677">
                              <w:pPr>
                                <w:spacing w:before="139"/>
                                <w:ind w:right="18"/>
                                <w:jc w:val="right"/>
                                <w:rPr>
                                  <w:rFonts w:ascii="Tahoma"/>
                                  <w:sz w:val="14"/>
                                </w:rPr>
                              </w:pPr>
                              <w:r>
                                <w:rPr>
                                  <w:rFonts w:ascii="Tahoma"/>
                                  <w:color w:val="231F20"/>
                                  <w:spacing w:val="-10"/>
                                  <w:sz w:val="14"/>
                                </w:rPr>
                                <w:t>0</w:t>
                              </w:r>
                            </w:p>
                          </w:txbxContent>
                        </wps:txbx>
                        <wps:bodyPr wrap="square" lIns="0" tIns="0" rIns="0" bIns="0" rtlCol="0">
                          <a:noAutofit/>
                        </wps:bodyPr>
                      </wps:wsp>
                      <wps:wsp>
                        <wps:cNvPr id="89" name="Textbox 87"/>
                        <wps:cNvSpPr txBox="1"/>
                        <wps:spPr>
                          <a:xfrm>
                            <a:off x="633789" y="744015"/>
                            <a:ext cx="138430" cy="123189"/>
                          </a:xfrm>
                          <a:prstGeom prst="rect">
                            <a:avLst/>
                          </a:prstGeom>
                        </wps:spPr>
                        <wps:txbx>
                          <w:txbxContent>
                            <w:p w:rsidR="00C67EF1" w:rsidRDefault="00CE1677">
                              <w:pPr>
                                <w:spacing w:before="15"/>
                                <w:rPr>
                                  <w:rFonts w:ascii="Tahoma"/>
                                  <w:sz w:val="14"/>
                                </w:rPr>
                              </w:pPr>
                              <w:r>
                                <w:rPr>
                                  <w:rFonts w:ascii="Tahoma"/>
                                  <w:color w:val="231F20"/>
                                  <w:spacing w:val="-5"/>
                                  <w:w w:val="95"/>
                                  <w:sz w:val="14"/>
                                </w:rPr>
                                <w:t>301</w:t>
                              </w:r>
                            </w:p>
                          </w:txbxContent>
                        </wps:txbx>
                        <wps:bodyPr wrap="square" lIns="0" tIns="0" rIns="0" bIns="0" rtlCol="0">
                          <a:noAutofit/>
                        </wps:bodyPr>
                      </wps:wsp>
                      <wps:wsp>
                        <wps:cNvPr id="90" name="Textbox 88"/>
                        <wps:cNvSpPr txBox="1"/>
                        <wps:spPr>
                          <a:xfrm>
                            <a:off x="1444649" y="687598"/>
                            <a:ext cx="160020" cy="123189"/>
                          </a:xfrm>
                          <a:prstGeom prst="rect">
                            <a:avLst/>
                          </a:prstGeom>
                        </wps:spPr>
                        <wps:txbx>
                          <w:txbxContent>
                            <w:p w:rsidR="00C67EF1" w:rsidRDefault="00CE1677">
                              <w:pPr>
                                <w:spacing w:before="15"/>
                                <w:rPr>
                                  <w:rFonts w:ascii="Tahoma"/>
                                  <w:sz w:val="14"/>
                                </w:rPr>
                              </w:pPr>
                              <w:r>
                                <w:rPr>
                                  <w:rFonts w:ascii="Tahoma"/>
                                  <w:color w:val="231F20"/>
                                  <w:spacing w:val="-5"/>
                                  <w:sz w:val="14"/>
                                </w:rPr>
                                <w:t>585</w:t>
                              </w:r>
                            </w:p>
                          </w:txbxContent>
                        </wps:txbx>
                        <wps:bodyPr wrap="square" lIns="0" tIns="0" rIns="0" bIns="0" rtlCol="0">
                          <a:noAutofit/>
                        </wps:bodyPr>
                      </wps:wsp>
                      <wps:wsp>
                        <wps:cNvPr id="91" name="Textbox 89"/>
                        <wps:cNvSpPr txBox="1"/>
                        <wps:spPr>
                          <a:xfrm>
                            <a:off x="759214" y="1020662"/>
                            <a:ext cx="158115" cy="123189"/>
                          </a:xfrm>
                          <a:prstGeom prst="rect">
                            <a:avLst/>
                          </a:prstGeom>
                        </wps:spPr>
                        <wps:txbx>
                          <w:txbxContent>
                            <w:p w:rsidR="00C67EF1" w:rsidRDefault="00CE1677">
                              <w:pPr>
                                <w:spacing w:before="15"/>
                                <w:rPr>
                                  <w:rFonts w:ascii="Tahoma"/>
                                  <w:sz w:val="14"/>
                                </w:rPr>
                              </w:pPr>
                              <w:r>
                                <w:rPr>
                                  <w:rFonts w:ascii="Tahoma"/>
                                  <w:color w:val="231F20"/>
                                  <w:spacing w:val="-5"/>
                                  <w:sz w:val="14"/>
                                </w:rPr>
                                <w:t>280</w:t>
                              </w:r>
                            </w:p>
                          </w:txbxContent>
                        </wps:txbx>
                        <wps:bodyPr wrap="square" lIns="0" tIns="0" rIns="0" bIns="0" rtlCol="0">
                          <a:noAutofit/>
                        </wps:bodyPr>
                      </wps:wsp>
                      <wps:wsp>
                        <wps:cNvPr id="92" name="Textbox 90"/>
                        <wps:cNvSpPr txBox="1"/>
                        <wps:spPr>
                          <a:xfrm>
                            <a:off x="2677422" y="1138731"/>
                            <a:ext cx="111760" cy="123189"/>
                          </a:xfrm>
                          <a:prstGeom prst="rect">
                            <a:avLst/>
                          </a:prstGeom>
                        </wps:spPr>
                        <wps:txbx>
                          <w:txbxContent>
                            <w:p w:rsidR="00C67EF1" w:rsidRDefault="00CE1677">
                              <w:pPr>
                                <w:spacing w:before="15"/>
                                <w:rPr>
                                  <w:rFonts w:ascii="Tahoma"/>
                                  <w:sz w:val="14"/>
                                </w:rPr>
                              </w:pPr>
                              <w:r>
                                <w:rPr>
                                  <w:rFonts w:ascii="Tahoma"/>
                                  <w:color w:val="231F20"/>
                                  <w:spacing w:val="-5"/>
                                  <w:sz w:val="14"/>
                                </w:rPr>
                                <w:t>80</w:t>
                              </w:r>
                            </w:p>
                          </w:txbxContent>
                        </wps:txbx>
                        <wps:bodyPr wrap="square" lIns="0" tIns="0" rIns="0" bIns="0" rtlCol="0">
                          <a:noAutofit/>
                        </wps:bodyPr>
                      </wps:wsp>
                      <wps:wsp>
                        <wps:cNvPr id="93" name="Textbox 91"/>
                        <wps:cNvSpPr txBox="1"/>
                        <wps:spPr>
                          <a:xfrm>
                            <a:off x="1996626" y="1264880"/>
                            <a:ext cx="157480" cy="123189"/>
                          </a:xfrm>
                          <a:prstGeom prst="rect">
                            <a:avLst/>
                          </a:prstGeom>
                        </wps:spPr>
                        <wps:txbx>
                          <w:txbxContent>
                            <w:p w:rsidR="00C67EF1" w:rsidRDefault="00CE1677">
                              <w:pPr>
                                <w:spacing w:before="15"/>
                                <w:rPr>
                                  <w:rFonts w:ascii="Tahoma"/>
                                  <w:sz w:val="14"/>
                                </w:rPr>
                              </w:pPr>
                              <w:r>
                                <w:rPr>
                                  <w:rFonts w:ascii="Tahoma"/>
                                  <w:color w:val="231F20"/>
                                  <w:spacing w:val="-4"/>
                                  <w:w w:val="90"/>
                                  <w:sz w:val="14"/>
                                </w:rPr>
                                <w:t>14.7</w:t>
                              </w:r>
                            </w:p>
                          </w:txbxContent>
                        </wps:txbx>
                        <wps:bodyPr wrap="square" lIns="0" tIns="0" rIns="0" bIns="0" rtlCol="0">
                          <a:noAutofit/>
                        </wps:bodyPr>
                      </wps:wsp>
                      <wps:wsp>
                        <wps:cNvPr id="94" name="Textbox 92"/>
                        <wps:cNvSpPr txBox="1"/>
                        <wps:spPr>
                          <a:xfrm>
                            <a:off x="2844570" y="1284466"/>
                            <a:ext cx="139700" cy="123189"/>
                          </a:xfrm>
                          <a:prstGeom prst="rect">
                            <a:avLst/>
                          </a:prstGeom>
                        </wps:spPr>
                        <wps:txbx>
                          <w:txbxContent>
                            <w:p w:rsidR="00C67EF1" w:rsidRDefault="00CE1677">
                              <w:pPr>
                                <w:spacing w:before="15"/>
                                <w:rPr>
                                  <w:rFonts w:ascii="Tahoma"/>
                                  <w:sz w:val="14"/>
                                </w:rPr>
                              </w:pPr>
                              <w:r>
                                <w:rPr>
                                  <w:rFonts w:ascii="Tahoma"/>
                                  <w:color w:val="231F20"/>
                                  <w:spacing w:val="-5"/>
                                  <w:w w:val="95"/>
                                  <w:sz w:val="14"/>
                                </w:rPr>
                                <w:t>183</w:t>
                              </w:r>
                            </w:p>
                          </w:txbxContent>
                        </wps:txbx>
                        <wps:bodyPr wrap="square" lIns="0" tIns="0" rIns="0" bIns="0" rtlCol="0">
                          <a:noAutofit/>
                        </wps:bodyPr>
                      </wps:wsp>
                      <wps:wsp>
                        <wps:cNvPr id="95" name="Textbox 93"/>
                        <wps:cNvSpPr txBox="1"/>
                        <wps:spPr>
                          <a:xfrm>
                            <a:off x="2302534" y="1383945"/>
                            <a:ext cx="58419" cy="123189"/>
                          </a:xfrm>
                          <a:prstGeom prst="rect">
                            <a:avLst/>
                          </a:prstGeom>
                        </wps:spPr>
                        <wps:txbx>
                          <w:txbxContent>
                            <w:p w:rsidR="00C67EF1" w:rsidRDefault="00CE1677">
                              <w:pPr>
                                <w:spacing w:before="15"/>
                                <w:rPr>
                                  <w:rFonts w:ascii="Tahoma"/>
                                  <w:sz w:val="14"/>
                                </w:rPr>
                              </w:pPr>
                              <w:r>
                                <w:rPr>
                                  <w:rFonts w:ascii="Tahoma"/>
                                  <w:color w:val="231F20"/>
                                  <w:spacing w:val="-10"/>
                                  <w:sz w:val="14"/>
                                </w:rPr>
                                <w:t>9</w:t>
                              </w:r>
                            </w:p>
                          </w:txbxContent>
                        </wps:txbx>
                        <wps:bodyPr wrap="square" lIns="0" tIns="0" rIns="0" bIns="0" rtlCol="0">
                          <a:noAutofit/>
                        </wps:bodyPr>
                      </wps:wsp>
                      <wps:wsp>
                        <wps:cNvPr id="96" name="Textbox 94"/>
                        <wps:cNvSpPr txBox="1"/>
                        <wps:spPr>
                          <a:xfrm>
                            <a:off x="630617" y="1556132"/>
                            <a:ext cx="1085215" cy="535305"/>
                          </a:xfrm>
                          <a:prstGeom prst="rect">
                            <a:avLst/>
                          </a:prstGeom>
                        </wps:spPr>
                        <wps:txbx>
                          <w:txbxContent>
                            <w:p w:rsidR="00C67EF1" w:rsidRDefault="00CE1677">
                              <w:pPr>
                                <w:tabs>
                                  <w:tab w:val="left" w:pos="1124"/>
                                </w:tabs>
                                <w:spacing w:before="15" w:line="168" w:lineRule="exact"/>
                                <w:rPr>
                                  <w:rFonts w:ascii="Tahoma"/>
                                  <w:sz w:val="14"/>
                                </w:rPr>
                              </w:pPr>
                              <w:r>
                                <w:rPr>
                                  <w:rFonts w:ascii="Tahoma"/>
                                  <w:color w:val="231F20"/>
                                  <w:spacing w:val="-2"/>
                                  <w:sz w:val="14"/>
                                </w:rPr>
                                <w:t>Equity</w:t>
                              </w:r>
                              <w:r>
                                <w:rPr>
                                  <w:rFonts w:ascii="Tahoma"/>
                                  <w:color w:val="231F20"/>
                                  <w:sz w:val="14"/>
                                </w:rPr>
                                <w:tab/>
                              </w:r>
                              <w:r>
                                <w:rPr>
                                  <w:rFonts w:ascii="Tahoma"/>
                                  <w:color w:val="231F20"/>
                                  <w:spacing w:val="-2"/>
                                  <w:sz w:val="14"/>
                                </w:rPr>
                                <w:t>Equity</w:t>
                              </w:r>
                            </w:p>
                            <w:p w:rsidR="00C67EF1" w:rsidRDefault="00CE1677">
                              <w:pPr>
                                <w:tabs>
                                  <w:tab w:val="left" w:pos="983"/>
                                </w:tabs>
                                <w:ind w:left="1001" w:right="18" w:hanging="946"/>
                                <w:rPr>
                                  <w:rFonts w:ascii="Tahoma"/>
                                  <w:sz w:val="14"/>
                                </w:rPr>
                              </w:pPr>
                              <w:r>
                                <w:rPr>
                                  <w:rFonts w:ascii="Tahoma"/>
                                  <w:color w:val="231F20"/>
                                  <w:spacing w:val="-4"/>
                                  <w:sz w:val="14"/>
                                </w:rPr>
                                <w:t>Cash</w:t>
                              </w:r>
                              <w:r>
                                <w:rPr>
                                  <w:rFonts w:ascii="Tahoma"/>
                                  <w:color w:val="231F20"/>
                                  <w:sz w:val="14"/>
                                </w:rPr>
                                <w:tab/>
                              </w:r>
                              <w:r>
                                <w:rPr>
                                  <w:rFonts w:ascii="Tahoma"/>
                                  <w:color w:val="231F20"/>
                                  <w:spacing w:val="-2"/>
                                  <w:sz w:val="14"/>
                                </w:rPr>
                                <w:t xml:space="preserve">Derivatives </w:t>
                              </w:r>
                              <w:r>
                                <w:rPr>
                                  <w:rFonts w:ascii="Tahoma"/>
                                  <w:color w:val="231F20"/>
                                  <w:spacing w:val="-2"/>
                                  <w:w w:val="105"/>
                                  <w:sz w:val="14"/>
                                </w:rPr>
                                <w:t>(Premium)</w:t>
                              </w:r>
                            </w:p>
                            <w:p w:rsidR="00C67EF1" w:rsidRDefault="00CE1677">
                              <w:pPr>
                                <w:spacing w:before="143"/>
                                <w:ind w:left="681"/>
                                <w:rPr>
                                  <w:rFonts w:ascii="Tahoma"/>
                                  <w:sz w:val="14"/>
                                </w:rPr>
                              </w:pPr>
                              <w:r>
                                <w:rPr>
                                  <w:rFonts w:ascii="Tahoma"/>
                                  <w:color w:val="231F20"/>
                                  <w:sz w:val="14"/>
                                </w:rPr>
                                <w:t>2024-</w:t>
                              </w:r>
                              <w:r>
                                <w:rPr>
                                  <w:rFonts w:ascii="Tahoma"/>
                                  <w:color w:val="231F20"/>
                                  <w:spacing w:val="-5"/>
                                  <w:sz w:val="14"/>
                                </w:rPr>
                                <w:t>25</w:t>
                              </w:r>
                            </w:p>
                          </w:txbxContent>
                        </wps:txbx>
                        <wps:bodyPr wrap="square" lIns="0" tIns="0" rIns="0" bIns="0" rtlCol="0">
                          <a:noAutofit/>
                        </wps:bodyPr>
                      </wps:wsp>
                      <wps:wsp>
                        <wps:cNvPr id="97" name="Textbox 95"/>
                        <wps:cNvSpPr txBox="1"/>
                        <wps:spPr>
                          <a:xfrm>
                            <a:off x="1949448" y="1556144"/>
                            <a:ext cx="477520" cy="535305"/>
                          </a:xfrm>
                          <a:prstGeom prst="rect">
                            <a:avLst/>
                          </a:prstGeom>
                        </wps:spPr>
                        <wps:txbx>
                          <w:txbxContent>
                            <w:p w:rsidR="00C67EF1" w:rsidRDefault="00CE1677">
                              <w:pPr>
                                <w:spacing w:before="15"/>
                                <w:ind w:left="26" w:firstLine="46"/>
                                <w:rPr>
                                  <w:rFonts w:ascii="Tahoma"/>
                                  <w:sz w:val="14"/>
                                </w:rPr>
                              </w:pPr>
                              <w:r>
                                <w:rPr>
                                  <w:rFonts w:ascii="Tahoma"/>
                                  <w:color w:val="231F20"/>
                                  <w:spacing w:val="-2"/>
                                  <w:w w:val="105"/>
                                  <w:sz w:val="14"/>
                                </w:rPr>
                                <w:t xml:space="preserve">Currency </w:t>
                              </w:r>
                              <w:r>
                                <w:rPr>
                                  <w:rFonts w:ascii="Tahoma"/>
                                  <w:color w:val="231F20"/>
                                  <w:spacing w:val="-2"/>
                                  <w:sz w:val="14"/>
                                </w:rPr>
                                <w:t xml:space="preserve">Derivatives </w:t>
                              </w:r>
                              <w:r>
                                <w:rPr>
                                  <w:rFonts w:ascii="Tahoma"/>
                                  <w:color w:val="231F20"/>
                                  <w:spacing w:val="-2"/>
                                  <w:w w:val="105"/>
                                  <w:sz w:val="14"/>
                                </w:rPr>
                                <w:t>(Premium)</w:t>
                              </w:r>
                            </w:p>
                            <w:p w:rsidR="00C67EF1" w:rsidRDefault="00CE1677">
                              <w:pPr>
                                <w:spacing w:before="142"/>
                                <w:rPr>
                                  <w:rFonts w:ascii="Tahoma"/>
                                  <w:sz w:val="14"/>
                                </w:rPr>
                              </w:pPr>
                              <w:r>
                                <w:rPr>
                                  <w:rFonts w:ascii="Tahoma"/>
                                  <w:color w:val="231F20"/>
                                  <w:sz w:val="14"/>
                                </w:rPr>
                                <w:t>2025-</w:t>
                              </w:r>
                              <w:r>
                                <w:rPr>
                                  <w:rFonts w:ascii="Tahoma"/>
                                  <w:color w:val="231F20"/>
                                  <w:spacing w:val="-5"/>
                                  <w:sz w:val="14"/>
                                </w:rPr>
                                <w:t>26</w:t>
                              </w:r>
                            </w:p>
                          </w:txbxContent>
                        </wps:txbx>
                        <wps:bodyPr wrap="square" lIns="0" tIns="0" rIns="0" bIns="0" rtlCol="0">
                          <a:noAutofit/>
                        </wps:bodyPr>
                      </wps:wsp>
                      <wps:wsp>
                        <wps:cNvPr id="98" name="Textbox 96"/>
                        <wps:cNvSpPr txBox="1"/>
                        <wps:spPr>
                          <a:xfrm>
                            <a:off x="2649612" y="1556144"/>
                            <a:ext cx="460375" cy="336550"/>
                          </a:xfrm>
                          <a:prstGeom prst="rect">
                            <a:avLst/>
                          </a:prstGeom>
                        </wps:spPr>
                        <wps:txbx>
                          <w:txbxContent>
                            <w:p w:rsidR="00C67EF1" w:rsidRDefault="00CE1677">
                              <w:pPr>
                                <w:spacing w:before="15"/>
                                <w:ind w:right="18"/>
                                <w:jc w:val="both"/>
                                <w:rPr>
                                  <w:rFonts w:ascii="Tahoma"/>
                                  <w:sz w:val="14"/>
                                </w:rPr>
                              </w:pPr>
                              <w:r>
                                <w:rPr>
                                  <w:rFonts w:ascii="Tahoma"/>
                                  <w:color w:val="231F20"/>
                                  <w:spacing w:val="-2"/>
                                  <w:sz w:val="14"/>
                                </w:rPr>
                                <w:t>Commodity Derivatives (Premium)</w:t>
                              </w:r>
                            </w:p>
                          </w:txbxContent>
                        </wps:txbx>
                        <wps:bodyPr wrap="square" lIns="0" tIns="0" rIns="0" bIns="0" rtlCol="0">
                          <a:noAutofit/>
                        </wps:bodyPr>
                      </wps:wsp>
                    </wpg:wgp>
                  </a:graphicData>
                </a:graphic>
              </wp:anchor>
            </w:drawing>
          </mc:Choice>
          <mc:Fallback>
            <w:pict>
              <v:group id="Group 66" o:spid="_x0000_s1076" style="position:absolute;left:0;text-align:left;margin-left:50.4pt;margin-top:13.5pt;width:255.65pt;height:170.6pt;z-index:251654144;mso-wrap-distance-left:0;mso-wrap-distance-right:0;mso-position-horizontal-relative:page;mso-position-vertical-relative:text" coordsize="32467,2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">
                <v:shape id="Graphic 67" o:spid="_x0000_s1077" style="position:absolute;left:31;top:31;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" path="m3239998,2160003l,2160003,,,3239998,r,2160003xe" filled="f" strokecolor="#020303" strokeweight=".5pt">
                  <v:path arrowok="t"/>
                </v:shape>
                <v:shape id="Graphic 68" o:spid="_x0000_s1078" style="position:absolute;left:6204;top:2401;width:22066;height:12490;visibility:visible;mso-wrap-style:square;v-text-anchor:top" coordsize="2206625,124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" path="m147739,663460l,663460r,585318l147739,1248778r,-585318xem834224,l686485,r,1248803l834224,1248803,834224,xem1520698,1219466r-147740,l1372958,1248778r147740,l1520698,1219466xem2206625,1093355r-147740,l2058885,1248791r147740,l2206625,1093355xe" fillcolor="#c0bfbf" stroked="f">
                  <v:path arrowok="t"/>
                </v:shape>
                <v:shape id="Graphic 69" o:spid="_x0000_s1079" style="position:absolute;left:7681;top:3493;width:22073;height:11399;visibility:visible;mso-wrap-style:square;v-text-anchor:top" coordsize="220726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" path="m147739,825119l,825119r,314413l147739,1139532r,-314413xem147739,593305l,593305r,37300l147739,630605r,-37300xem834796,492048r-148311,l686485,1139545r148311,l834796,492048xem834796,l686485,r,297535l834796,297535,834796,xem1485328,1121765r-112357,l1372971,1139532r112357,l1485328,1121765xem2207196,1088021r-148311,l2058885,1139532r148311,l2207196,1088021xem2207196,781596r-148311,l2058885,893508r148311,l2207196,781596xe" fillcolor="#1871b9" stroked="f">
                  <v:path arrowok="t"/>
                </v:shape>
                <v:shape id="Graphic 70" o:spid="_x0000_s1080" style="position:absolute;left:4249;top:1255;width:13;height:13640;visibility:visible;mso-wrap-style:square;v-text-anchor:top" coordsize="127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" path="m,1363357l,e" filled="f" strokecolor="#020303" strokeweight=".5pt">
                  <v:path arrowok="t"/>
                </v:shape>
                <v:shape id="Graphic 71" o:spid="_x0000_s1081" style="position:absolute;left:3961;top:1255;width:292;height:13640;visibility:visible;mso-wrap-style:square;v-text-anchor:top" coordsize="29209,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" path="m,1363357r28803,em,1167955r28803,em,973442r28803,em,778929r28803,em,584415r28803,em,389902r28803,em,195389r28803,em,l28803,e" filled="f" strokecolor="#231f20" strokeweight=".5pt">
                  <v:path arrowok="t"/>
                </v:shape>
                <v:shape id="Graphic 72" o:spid="_x0000_s1082" style="position:absolute;left:4249;top:14889;width:27464;height:12;visibility:visible;mso-wrap-style:square;v-text-anchor:top" coordsize="2746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" path="m,l1828559,em1981925,r764005,e" filled="f" strokecolor="#231f20" strokeweight=".5pt">
                  <v:path arrowok="t"/>
                </v:shape>
                <v:shape id="Graphic 73" o:spid="_x0000_s1083" style="position:absolute;left:4249;top:14889;width:27464;height:292;visibility:visible;mso-wrap-style:square;v-text-anchor:top" coordsize="27463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" path="m,l,28803em686485,r,28803em1372971,r,28803em2059444,r,28803em2745930,r,28803e" filled="f" strokecolor="#231f20" strokeweight=".5pt">
                  <v:path arrowok="t"/>
                </v:shape>
                <v:shape id="Graphic 74" o:spid="_x0000_s1084" style="position:absolute;left:7552;top:9799;width:1740;height:1950;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" path="m173583,l,,,194513r173583,l173583,xe" fillcolor="#2aade4" stroked="f">
                  <v:path arrowok="t"/>
                </v:shape>
                <v:shape id="Graphic 75" o:spid="_x0000_s1085" style="position:absolute;left:7552;top:9799;width:1740;height:1950;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" path="m,l173583,r,194513l,194513,,xe" filled="f" strokecolor="#c0bfbf" strokeweight=".24906mm">
                  <v:path arrowok="t"/>
                </v:shape>
                <v:shape id="Graphic 76" o:spid="_x0000_s1086" style="position:absolute;left:14417;top:6469;width:1740;height:1949;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" path="m173583,l,,,194513r173583,l173583,xe" fillcolor="#2aade4" stroked="f">
                  <v:path arrowok="t"/>
                </v:shape>
                <v:shape id="Graphic 77" o:spid="_x0000_s1087" style="position:absolute;left:14417;top:6469;width:1740;height:1949;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" path="m,l173583,r,194513l,194513,,xe" filled="f" strokecolor="#c0bfbf" strokeweight=".24906mm">
                  <v:path arrowok="t"/>
                </v:shape>
                <v:shape id="Graphic 78" o:spid="_x0000_s1088" style="position:absolute;left:22535;top:13423;width:1536;height:1956;visibility:visible;mso-wrap-style:square;v-text-anchor:top" coordsize="1536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" path="m153365,l,,,195389r153365,l153365,xe" fillcolor="#2aade4" stroked="f">
                  <v:path arrowok="t"/>
                </v:shape>
                <v:shape id="Graphic 79" o:spid="_x0000_s1089" style="position:absolute;left:22535;top:13423;width:1536;height:1956;visibility:visible;mso-wrap-style:square;v-text-anchor:top" coordsize="1536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" path="m,l153365,r,195402l,195402,,xe" filled="f" strokecolor="#c0bfbf" strokeweight=".24906mm">
                  <v:path arrowok="t"/>
                </v:shape>
                <v:shape id="Graphic 80" o:spid="_x0000_s1090" style="position:absolute;left:28147;top:12428;width:1740;height:1950;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" path="m173596,l,,,194513r173596,l173596,xe" fillcolor="#2aade4" stroked="f">
                  <v:path arrowok="t"/>
                </v:shape>
                <v:shape id="Graphic 81" o:spid="_x0000_s1091" style="position:absolute;left:28147;top:12428;width:1740;height:1950;visibility:visible;mso-wrap-style:square;v-text-anchor:top" coordsize="17399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" path="m,l173596,r,194513l,194513,,xe" filled="f" strokecolor="#c0bfbf" strokeweight=".24906mm">
                  <v:path arrowok="t"/>
                </v:shape>
                <v:shape id="Graphic 82" o:spid="_x0000_s1092" style="position:absolute;left:9734;top:2010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" path="m54000,l,,,54000r54000,l54000,xe" fillcolor="#c0bfbf" stroked="f">
                  <v:path arrowok="t"/>
                </v:shape>
                <v:shape id="Graphic 83" o:spid="_x0000_s1093" style="position:absolute;left:18594;top:2010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" path="m54000,l,,,54000r54000,l54000,xe" fillcolor="#1871b9" stroked="f">
                  <v:path arrowok="t"/>
                </v:shape>
                <v:shape id="Textbox 84" o:spid="_x0000_s1094" type="#_x0000_t202" style="position:absolute;left:2112;top:667;width:1594;height:5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C67EF1" w:rsidRDefault="00CE1677">
                        <w:pPr>
                          <w:spacing w:before="15"/>
                          <w:ind w:left="5"/>
                          <w:rPr>
                            <w:rFonts w:ascii="Tahoma"/>
                            <w:sz w:val="14"/>
                          </w:rPr>
                        </w:pPr>
                        <w:r>
                          <w:rPr>
                            <w:rFonts w:ascii="Tahoma"/>
                            <w:color w:val="231F20"/>
                            <w:spacing w:val="-5"/>
                            <w:sz w:val="14"/>
                          </w:rPr>
                          <w:t>700</w:t>
                        </w:r>
                      </w:p>
                      <w:p w:rsidR="00C67EF1" w:rsidRDefault="00CE1677">
                        <w:pPr>
                          <w:spacing w:before="138"/>
                          <w:ind w:left="4"/>
                          <w:rPr>
                            <w:rFonts w:ascii="Tahoma"/>
                            <w:sz w:val="14"/>
                          </w:rPr>
                        </w:pPr>
                        <w:r>
                          <w:rPr>
                            <w:rFonts w:ascii="Tahoma"/>
                            <w:color w:val="231F20"/>
                            <w:spacing w:val="-5"/>
                            <w:sz w:val="14"/>
                          </w:rPr>
                          <w:t>600</w:t>
                        </w:r>
                      </w:p>
                      <w:p w:rsidR="00C67EF1" w:rsidRDefault="00CE1677">
                        <w:pPr>
                          <w:spacing w:before="138"/>
                          <w:rPr>
                            <w:rFonts w:ascii="Tahoma"/>
                            <w:sz w:val="14"/>
                          </w:rPr>
                        </w:pPr>
                        <w:r>
                          <w:rPr>
                            <w:rFonts w:ascii="Tahoma"/>
                            <w:color w:val="231F20"/>
                            <w:spacing w:val="-5"/>
                            <w:sz w:val="14"/>
                          </w:rPr>
                          <w:t>500</w:t>
                        </w:r>
                      </w:p>
                    </w:txbxContent>
                  </v:textbox>
                </v:shape>
                <v:shape id="Textbox 85" o:spid="_x0000_s1095" type="#_x0000_t202" style="position:absolute;left:13202;top:805;width:13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C67EF1" w:rsidRDefault="00CE1677">
                        <w:pPr>
                          <w:spacing w:before="15"/>
                          <w:rPr>
                            <w:rFonts w:ascii="Tahoma"/>
                            <w:sz w:val="14"/>
                          </w:rPr>
                        </w:pPr>
                        <w:r>
                          <w:rPr>
                            <w:rFonts w:ascii="Tahoma"/>
                            <w:color w:val="231F20"/>
                            <w:spacing w:val="-5"/>
                            <w:w w:val="95"/>
                            <w:sz w:val="14"/>
                          </w:rPr>
                          <w:t>641</w:t>
                        </w:r>
                      </w:p>
                    </w:txbxContent>
                  </v:textbox>
                </v:shape>
                <v:shape id="Textbox 86" o:spid="_x0000_s1096" type="#_x0000_t202" style="position:absolute;left:2091;top:6511;width:1619;height:9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C67EF1" w:rsidRDefault="00CE1677">
                        <w:pPr>
                          <w:spacing w:before="15"/>
                          <w:ind w:right="18"/>
                          <w:jc w:val="right"/>
                          <w:rPr>
                            <w:rFonts w:ascii="Tahoma"/>
                            <w:sz w:val="14"/>
                          </w:rPr>
                        </w:pPr>
                        <w:r>
                          <w:rPr>
                            <w:rFonts w:ascii="Tahoma"/>
                            <w:color w:val="231F20"/>
                            <w:spacing w:val="-5"/>
                            <w:sz w:val="14"/>
                          </w:rPr>
                          <w:t>400</w:t>
                        </w:r>
                      </w:p>
                      <w:p w:rsidR="00C67EF1" w:rsidRDefault="00CE1677">
                        <w:pPr>
                          <w:spacing w:before="138"/>
                          <w:ind w:right="18"/>
                          <w:jc w:val="right"/>
                          <w:rPr>
                            <w:rFonts w:ascii="Tahoma"/>
                            <w:sz w:val="14"/>
                          </w:rPr>
                        </w:pPr>
                        <w:r>
                          <w:rPr>
                            <w:rFonts w:ascii="Tahoma"/>
                            <w:color w:val="231F20"/>
                            <w:spacing w:val="-5"/>
                            <w:sz w:val="14"/>
                          </w:rPr>
                          <w:t>300</w:t>
                        </w:r>
                      </w:p>
                      <w:p w:rsidR="00C67EF1" w:rsidRDefault="00CE1677">
                        <w:pPr>
                          <w:spacing w:before="137"/>
                          <w:ind w:right="18"/>
                          <w:jc w:val="right"/>
                          <w:rPr>
                            <w:rFonts w:ascii="Tahoma"/>
                            <w:sz w:val="14"/>
                          </w:rPr>
                        </w:pPr>
                        <w:r>
                          <w:rPr>
                            <w:rFonts w:ascii="Tahoma"/>
                            <w:color w:val="231F20"/>
                            <w:spacing w:val="-5"/>
                            <w:sz w:val="14"/>
                          </w:rPr>
                          <w:t>200</w:t>
                        </w:r>
                      </w:p>
                      <w:p w:rsidR="00C67EF1" w:rsidRDefault="00CE1677">
                        <w:pPr>
                          <w:spacing w:before="137"/>
                          <w:ind w:right="18"/>
                          <w:jc w:val="right"/>
                          <w:rPr>
                            <w:rFonts w:ascii="Tahoma"/>
                            <w:sz w:val="14"/>
                          </w:rPr>
                        </w:pPr>
                        <w:r>
                          <w:rPr>
                            <w:rFonts w:ascii="Tahoma"/>
                            <w:color w:val="231F20"/>
                            <w:spacing w:val="-5"/>
                            <w:w w:val="95"/>
                            <w:sz w:val="14"/>
                          </w:rPr>
                          <w:t>100</w:t>
                        </w:r>
                      </w:p>
                      <w:p w:rsidR="00C67EF1" w:rsidRDefault="00CE1677">
                        <w:pPr>
                          <w:spacing w:before="139"/>
                          <w:ind w:right="18"/>
                          <w:jc w:val="right"/>
                          <w:rPr>
                            <w:rFonts w:ascii="Tahoma"/>
                            <w:sz w:val="14"/>
                          </w:rPr>
                        </w:pPr>
                        <w:r>
                          <w:rPr>
                            <w:rFonts w:ascii="Tahoma"/>
                            <w:color w:val="231F20"/>
                            <w:spacing w:val="-10"/>
                            <w:sz w:val="14"/>
                          </w:rPr>
                          <w:t>0</w:t>
                        </w:r>
                      </w:p>
                    </w:txbxContent>
                  </v:textbox>
                </v:shape>
                <v:shape id="Textbox 87" o:spid="_x0000_s1097" type="#_x0000_t202" style="position:absolute;left:6337;top:7440;width:138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C67EF1" w:rsidRDefault="00CE1677">
                        <w:pPr>
                          <w:spacing w:before="15"/>
                          <w:rPr>
                            <w:rFonts w:ascii="Tahoma"/>
                            <w:sz w:val="14"/>
                          </w:rPr>
                        </w:pPr>
                        <w:r>
                          <w:rPr>
                            <w:rFonts w:ascii="Tahoma"/>
                            <w:color w:val="231F20"/>
                            <w:spacing w:val="-5"/>
                            <w:w w:val="95"/>
                            <w:sz w:val="14"/>
                          </w:rPr>
                          <w:t>301</w:t>
                        </w:r>
                      </w:p>
                    </w:txbxContent>
                  </v:textbox>
                </v:shape>
                <v:shape id="Textbox 88" o:spid="_x0000_s1098" type="#_x0000_t202" style="position:absolute;left:14446;top:6875;width:160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C67EF1" w:rsidRDefault="00CE1677">
                        <w:pPr>
                          <w:spacing w:before="15"/>
                          <w:rPr>
                            <w:rFonts w:ascii="Tahoma"/>
                            <w:sz w:val="14"/>
                          </w:rPr>
                        </w:pPr>
                        <w:r>
                          <w:rPr>
                            <w:rFonts w:ascii="Tahoma"/>
                            <w:color w:val="231F20"/>
                            <w:spacing w:val="-5"/>
                            <w:sz w:val="14"/>
                          </w:rPr>
                          <w:t>585</w:t>
                        </w:r>
                      </w:p>
                    </w:txbxContent>
                  </v:textbox>
                </v:shape>
                <v:shape id="Textbox 89" o:spid="_x0000_s1099" type="#_x0000_t202" style="position:absolute;left:7592;top:10206;width:15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C67EF1" w:rsidRDefault="00CE1677">
                        <w:pPr>
                          <w:spacing w:before="15"/>
                          <w:rPr>
                            <w:rFonts w:ascii="Tahoma"/>
                            <w:sz w:val="14"/>
                          </w:rPr>
                        </w:pPr>
                        <w:r>
                          <w:rPr>
                            <w:rFonts w:ascii="Tahoma"/>
                            <w:color w:val="231F20"/>
                            <w:spacing w:val="-5"/>
                            <w:sz w:val="14"/>
                          </w:rPr>
                          <w:t>280</w:t>
                        </w:r>
                      </w:p>
                    </w:txbxContent>
                  </v:textbox>
                </v:shape>
                <v:shape id="Textbox 90" o:spid="_x0000_s1100" type="#_x0000_t202" style="position:absolute;left:26774;top:11387;width:11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C67EF1" w:rsidRDefault="00CE1677">
                        <w:pPr>
                          <w:spacing w:before="15"/>
                          <w:rPr>
                            <w:rFonts w:ascii="Tahoma"/>
                            <w:sz w:val="14"/>
                          </w:rPr>
                        </w:pPr>
                        <w:r>
                          <w:rPr>
                            <w:rFonts w:ascii="Tahoma"/>
                            <w:color w:val="231F20"/>
                            <w:spacing w:val="-5"/>
                            <w:sz w:val="14"/>
                          </w:rPr>
                          <w:t>80</w:t>
                        </w:r>
                      </w:p>
                    </w:txbxContent>
                  </v:textbox>
                </v:shape>
                <v:shape id="Textbox 91" o:spid="_x0000_s1101" type="#_x0000_t202" style="position:absolute;left:19966;top:12648;width:157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C67EF1" w:rsidRDefault="00CE1677">
                        <w:pPr>
                          <w:spacing w:before="15"/>
                          <w:rPr>
                            <w:rFonts w:ascii="Tahoma"/>
                            <w:sz w:val="14"/>
                          </w:rPr>
                        </w:pPr>
                        <w:r>
                          <w:rPr>
                            <w:rFonts w:ascii="Tahoma"/>
                            <w:color w:val="231F20"/>
                            <w:spacing w:val="-4"/>
                            <w:w w:val="90"/>
                            <w:sz w:val="14"/>
                          </w:rPr>
                          <w:t>14.7</w:t>
                        </w:r>
                      </w:p>
                    </w:txbxContent>
                  </v:textbox>
                </v:shape>
                <v:shape id="Textbox 92" o:spid="_x0000_s1102" type="#_x0000_t202" style="position:absolute;left:28445;top:12844;width:139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C67EF1" w:rsidRDefault="00CE1677">
                        <w:pPr>
                          <w:spacing w:before="15"/>
                          <w:rPr>
                            <w:rFonts w:ascii="Tahoma"/>
                            <w:sz w:val="14"/>
                          </w:rPr>
                        </w:pPr>
                        <w:r>
                          <w:rPr>
                            <w:rFonts w:ascii="Tahoma"/>
                            <w:color w:val="231F20"/>
                            <w:spacing w:val="-5"/>
                            <w:w w:val="95"/>
                            <w:sz w:val="14"/>
                          </w:rPr>
                          <w:t>183</w:t>
                        </w:r>
                      </w:p>
                    </w:txbxContent>
                  </v:textbox>
                </v:shape>
                <v:shape id="Textbox 93" o:spid="_x0000_s1103" type="#_x0000_t202" style="position:absolute;left:23025;top:13839;width:58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C67EF1" w:rsidRDefault="00CE1677">
                        <w:pPr>
                          <w:spacing w:before="15"/>
                          <w:rPr>
                            <w:rFonts w:ascii="Tahoma"/>
                            <w:sz w:val="14"/>
                          </w:rPr>
                        </w:pPr>
                        <w:r>
                          <w:rPr>
                            <w:rFonts w:ascii="Tahoma"/>
                            <w:color w:val="231F20"/>
                            <w:spacing w:val="-10"/>
                            <w:sz w:val="14"/>
                          </w:rPr>
                          <w:t>9</w:t>
                        </w:r>
                      </w:p>
                    </w:txbxContent>
                  </v:textbox>
                </v:shape>
                <v:shape id="Textbox 94" o:spid="_x0000_s1104" type="#_x0000_t202" style="position:absolute;left:6306;top:15561;width:10852;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C67EF1" w:rsidRDefault="00CE1677">
                        <w:pPr>
                          <w:tabs>
                            <w:tab w:val="left" w:pos="1124"/>
                          </w:tabs>
                          <w:spacing w:before="15" w:line="168" w:lineRule="exact"/>
                          <w:rPr>
                            <w:rFonts w:ascii="Tahoma"/>
                            <w:sz w:val="14"/>
                          </w:rPr>
                        </w:pPr>
                        <w:r>
                          <w:rPr>
                            <w:rFonts w:ascii="Tahoma"/>
                            <w:color w:val="231F20"/>
                            <w:spacing w:val="-2"/>
                            <w:sz w:val="14"/>
                          </w:rPr>
                          <w:t>Equity</w:t>
                        </w:r>
                        <w:r>
                          <w:rPr>
                            <w:rFonts w:ascii="Tahoma"/>
                            <w:color w:val="231F20"/>
                            <w:sz w:val="14"/>
                          </w:rPr>
                          <w:tab/>
                        </w:r>
                        <w:r>
                          <w:rPr>
                            <w:rFonts w:ascii="Tahoma"/>
                            <w:color w:val="231F20"/>
                            <w:spacing w:val="-2"/>
                            <w:sz w:val="14"/>
                          </w:rPr>
                          <w:t>Equity</w:t>
                        </w:r>
                      </w:p>
                      <w:p w:rsidR="00C67EF1" w:rsidRDefault="00CE1677">
                        <w:pPr>
                          <w:tabs>
                            <w:tab w:val="left" w:pos="983"/>
                          </w:tabs>
                          <w:ind w:left="1001" w:right="18" w:hanging="946"/>
                          <w:rPr>
                            <w:rFonts w:ascii="Tahoma"/>
                            <w:sz w:val="14"/>
                          </w:rPr>
                        </w:pPr>
                        <w:r>
                          <w:rPr>
                            <w:rFonts w:ascii="Tahoma"/>
                            <w:color w:val="231F20"/>
                            <w:spacing w:val="-4"/>
                            <w:sz w:val="14"/>
                          </w:rPr>
                          <w:t>Cash</w:t>
                        </w:r>
                        <w:r>
                          <w:rPr>
                            <w:rFonts w:ascii="Tahoma"/>
                            <w:color w:val="231F20"/>
                            <w:sz w:val="14"/>
                          </w:rPr>
                          <w:tab/>
                        </w:r>
                        <w:r>
                          <w:rPr>
                            <w:rFonts w:ascii="Tahoma"/>
                            <w:color w:val="231F20"/>
                            <w:spacing w:val="-2"/>
                            <w:sz w:val="14"/>
                          </w:rPr>
                          <w:t xml:space="preserve">Derivatives </w:t>
                        </w:r>
                        <w:r>
                          <w:rPr>
                            <w:rFonts w:ascii="Tahoma"/>
                            <w:color w:val="231F20"/>
                            <w:spacing w:val="-2"/>
                            <w:w w:val="105"/>
                            <w:sz w:val="14"/>
                          </w:rPr>
                          <w:t>(Premium)</w:t>
                        </w:r>
                      </w:p>
                      <w:p w:rsidR="00C67EF1" w:rsidRDefault="00CE1677">
                        <w:pPr>
                          <w:spacing w:before="143"/>
                          <w:ind w:left="681"/>
                          <w:rPr>
                            <w:rFonts w:ascii="Tahoma"/>
                            <w:sz w:val="14"/>
                          </w:rPr>
                        </w:pPr>
                        <w:r>
                          <w:rPr>
                            <w:rFonts w:ascii="Tahoma"/>
                            <w:color w:val="231F20"/>
                            <w:sz w:val="14"/>
                          </w:rPr>
                          <w:t>2024-</w:t>
                        </w:r>
                        <w:r>
                          <w:rPr>
                            <w:rFonts w:ascii="Tahoma"/>
                            <w:color w:val="231F20"/>
                            <w:spacing w:val="-5"/>
                            <w:sz w:val="14"/>
                          </w:rPr>
                          <w:t>25</w:t>
                        </w:r>
                      </w:p>
                    </w:txbxContent>
                  </v:textbox>
                </v:shape>
                <v:shape id="Textbox 95" o:spid="_x0000_s1105" type="#_x0000_t202" style="position:absolute;left:19494;top:15561;width:4775;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C67EF1" w:rsidRDefault="00CE1677">
                        <w:pPr>
                          <w:spacing w:before="15"/>
                          <w:ind w:left="26" w:firstLine="46"/>
                          <w:rPr>
                            <w:rFonts w:ascii="Tahoma"/>
                            <w:sz w:val="14"/>
                          </w:rPr>
                        </w:pPr>
                        <w:r>
                          <w:rPr>
                            <w:rFonts w:ascii="Tahoma"/>
                            <w:color w:val="231F20"/>
                            <w:spacing w:val="-2"/>
                            <w:w w:val="105"/>
                            <w:sz w:val="14"/>
                          </w:rPr>
                          <w:t xml:space="preserve">Currency </w:t>
                        </w:r>
                        <w:r>
                          <w:rPr>
                            <w:rFonts w:ascii="Tahoma"/>
                            <w:color w:val="231F20"/>
                            <w:spacing w:val="-2"/>
                            <w:sz w:val="14"/>
                          </w:rPr>
                          <w:t xml:space="preserve">Derivatives </w:t>
                        </w:r>
                        <w:r>
                          <w:rPr>
                            <w:rFonts w:ascii="Tahoma"/>
                            <w:color w:val="231F20"/>
                            <w:spacing w:val="-2"/>
                            <w:w w:val="105"/>
                            <w:sz w:val="14"/>
                          </w:rPr>
                          <w:t>(Premium)</w:t>
                        </w:r>
                      </w:p>
                      <w:p w:rsidR="00C67EF1" w:rsidRDefault="00CE1677">
                        <w:pPr>
                          <w:spacing w:before="142"/>
                          <w:rPr>
                            <w:rFonts w:ascii="Tahoma"/>
                            <w:sz w:val="14"/>
                          </w:rPr>
                        </w:pPr>
                        <w:r>
                          <w:rPr>
                            <w:rFonts w:ascii="Tahoma"/>
                            <w:color w:val="231F20"/>
                            <w:sz w:val="14"/>
                          </w:rPr>
                          <w:t>2025-</w:t>
                        </w:r>
                        <w:r>
                          <w:rPr>
                            <w:rFonts w:ascii="Tahoma"/>
                            <w:color w:val="231F20"/>
                            <w:spacing w:val="-5"/>
                            <w:sz w:val="14"/>
                          </w:rPr>
                          <w:t>26</w:t>
                        </w:r>
                      </w:p>
                    </w:txbxContent>
                  </v:textbox>
                </v:shape>
                <v:shape id="Textbox 96" o:spid="_x0000_s1106" type="#_x0000_t202" style="position:absolute;left:26496;top:15561;width:460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C67EF1" w:rsidRDefault="00CE1677">
                        <w:pPr>
                          <w:spacing w:before="15"/>
                          <w:ind w:right="18"/>
                          <w:jc w:val="both"/>
                          <w:rPr>
                            <w:rFonts w:ascii="Tahoma"/>
                            <w:sz w:val="14"/>
                          </w:rPr>
                        </w:pPr>
                        <w:r>
                          <w:rPr>
                            <w:rFonts w:ascii="Tahoma"/>
                            <w:color w:val="231F20"/>
                            <w:spacing w:val="-2"/>
                            <w:sz w:val="14"/>
                          </w:rPr>
                          <w:t>Commodity Derivatives (Premium)</w:t>
                        </w:r>
                      </w:p>
                    </w:txbxContent>
                  </v:textbox>
                </v:shape>
                <w10:wrap anchorx="page"/>
              </v:group>
            </w:pict>
          </mc:Fallback>
        </mc:AlternateContent>
      </w:r>
      <w:r w:rsidRPr="00470108">
        <w:rPr>
          <w:b/>
          <w:noProof/>
          <w:sz w:val="18"/>
          <w:lang w:val="en-IN" w:eastAsia="en-IN"/>
        </w:rPr>
        <mc:AlternateContent>
          <mc:Choice Requires="wps">
            <w:drawing>
              <wp:anchor distT="0" distB="0" distL="0" distR="0" simplePos="0" relativeHeight="251655168" behindDoc="0" locked="0" layoutInCell="1" allowOverlap="1">
                <wp:simplePos x="0" y="0"/>
                <wp:positionH relativeFrom="page">
                  <wp:posOffset>666264</wp:posOffset>
                </wp:positionH>
                <wp:positionV relativeFrom="paragraph">
                  <wp:posOffset>730791</wp:posOffset>
                </wp:positionV>
                <wp:extent cx="148590" cy="55054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50545"/>
                        </a:xfrm>
                        <a:prstGeom prst="rect">
                          <a:avLst/>
                        </a:prstGeom>
                      </wps:spPr>
                      <wps:txbx>
                        <w:txbxContent>
                          <w:p w:rsidR="00C67EF1" w:rsidRDefault="00F571A8">
                            <w:pPr>
                              <w:spacing w:before="35"/>
                              <w:ind w:left="20"/>
                              <w:rPr>
                                <w:rFonts w:ascii="Tahoma" w:eastAsia="Tahoma" w:hAnsi="Tahoma" w:cs="Tahoma"/>
                                <w:sz w:val="14"/>
                                <w:szCs w:val="14"/>
                              </w:rPr>
                            </w:pPr>
                            <w:r>
                              <w:rPr>
                                <w:rFonts w:ascii="Tahoma" w:eastAsia="Tahoma" w:hAnsi="Tahoma" w:cs="Tahoma"/>
                                <w:color w:val="231F20"/>
                                <w:w w:val="90"/>
                                <w:sz w:val="14"/>
                                <w:szCs w:val="14"/>
                              </w:rPr>
                              <w:t>₹</w:t>
                            </w:r>
                            <w:r w:rsidR="00CE1677">
                              <w:rPr>
                                <w:rFonts w:ascii="Tahoma" w:eastAsia="Tahoma" w:hAnsi="Tahoma" w:cs="Tahoma"/>
                                <w:color w:val="231F20"/>
                                <w:spacing w:val="-4"/>
                                <w:sz w:val="14"/>
                                <w:szCs w:val="14"/>
                              </w:rPr>
                              <w:t xml:space="preserve"> </w:t>
                            </w:r>
                            <w:r w:rsidR="00CE1677">
                              <w:rPr>
                                <w:rFonts w:ascii="Tahoma" w:eastAsia="Tahoma" w:hAnsi="Tahoma" w:cs="Tahoma"/>
                                <w:color w:val="231F20"/>
                                <w:w w:val="90"/>
                                <w:sz w:val="14"/>
                                <w:szCs w:val="14"/>
                              </w:rPr>
                              <w:t>Lakh</w:t>
                            </w:r>
                            <w:r w:rsidR="00CE1677">
                              <w:rPr>
                                <w:rFonts w:ascii="Tahoma" w:eastAsia="Tahoma" w:hAnsi="Tahoma" w:cs="Tahoma"/>
                                <w:color w:val="231F20"/>
                                <w:spacing w:val="-4"/>
                                <w:sz w:val="14"/>
                                <w:szCs w:val="14"/>
                              </w:rPr>
                              <w:t xml:space="preserve"> </w:t>
                            </w:r>
                            <w:r w:rsidR="00CE1677">
                              <w:rPr>
                                <w:rFonts w:ascii="Tahoma" w:eastAsia="Tahoma" w:hAnsi="Tahoma" w:cs="Tahoma"/>
                                <w:color w:val="231F20"/>
                                <w:spacing w:val="-4"/>
                                <w:w w:val="90"/>
                                <w:sz w:val="14"/>
                                <w:szCs w:val="14"/>
                              </w:rPr>
                              <w:t>Crore</w:t>
                            </w:r>
                          </w:p>
                        </w:txbxContent>
                      </wps:txbx>
                      <wps:bodyPr vert="vert270" wrap="square" lIns="0" tIns="0" rIns="0" bIns="0" rtlCol="0">
                        <a:noAutofit/>
                      </wps:bodyPr>
                    </wps:wsp>
                  </a:graphicData>
                </a:graphic>
              </wp:anchor>
            </w:drawing>
          </mc:Choice>
          <mc:Fallback>
            <w:pict>
              <v:shape id="Textbox 97" o:spid="_x0000_s1107" type="#_x0000_t202" style="position:absolute;left:0;text-align:left;margin-left:52.45pt;margin-top:57.55pt;width:11.7pt;height:43.3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" filled="f" stroked="f">
                <v:path arrowok="t"/>
                <v:textbox style="layout-flow:vertical;mso-layout-flow-alt:bottom-to-top" inset="0,0,0,0">
                  <w:txbxContent>
                    <w:p w:rsidR="00C67EF1" w:rsidRDefault="00F571A8">
                      <w:pPr>
                        <w:spacing w:before="35"/>
                        <w:ind w:left="20"/>
                        <w:rPr>
                          <w:rFonts w:ascii="Tahoma" w:eastAsia="Tahoma" w:hAnsi="Tahoma" w:cs="Tahoma"/>
                          <w:sz w:val="14"/>
                          <w:szCs w:val="14"/>
                        </w:rPr>
                      </w:pPr>
                      <w:r>
                        <w:rPr>
                          <w:rFonts w:ascii="Tahoma" w:eastAsia="Tahoma" w:hAnsi="Tahoma" w:cs="Tahoma"/>
                          <w:color w:val="231F20"/>
                          <w:w w:val="90"/>
                          <w:sz w:val="14"/>
                          <w:szCs w:val="14"/>
                        </w:rPr>
                        <w:t>₹</w:t>
                      </w:r>
                      <w:r w:rsidR="00CE1677">
                        <w:rPr>
                          <w:rFonts w:ascii="Tahoma" w:eastAsia="Tahoma" w:hAnsi="Tahoma" w:cs="Tahoma"/>
                          <w:color w:val="231F20"/>
                          <w:spacing w:val="-4"/>
                          <w:sz w:val="14"/>
                          <w:szCs w:val="14"/>
                        </w:rPr>
                        <w:t xml:space="preserve"> </w:t>
                      </w:r>
                      <w:r w:rsidR="00CE1677">
                        <w:rPr>
                          <w:rFonts w:ascii="Tahoma" w:eastAsia="Tahoma" w:hAnsi="Tahoma" w:cs="Tahoma"/>
                          <w:color w:val="231F20"/>
                          <w:w w:val="90"/>
                          <w:sz w:val="14"/>
                          <w:szCs w:val="14"/>
                        </w:rPr>
                        <w:t>Lakh</w:t>
                      </w:r>
                      <w:r w:rsidR="00CE1677">
                        <w:rPr>
                          <w:rFonts w:ascii="Tahoma" w:eastAsia="Tahoma" w:hAnsi="Tahoma" w:cs="Tahoma"/>
                          <w:color w:val="231F20"/>
                          <w:spacing w:val="-4"/>
                          <w:sz w:val="14"/>
                          <w:szCs w:val="14"/>
                        </w:rPr>
                        <w:t xml:space="preserve"> </w:t>
                      </w:r>
                      <w:r w:rsidR="00CE1677">
                        <w:rPr>
                          <w:rFonts w:ascii="Tahoma" w:eastAsia="Tahoma" w:hAnsi="Tahoma" w:cs="Tahoma"/>
                          <w:color w:val="231F20"/>
                          <w:spacing w:val="-4"/>
                          <w:w w:val="90"/>
                          <w:sz w:val="14"/>
                          <w:szCs w:val="14"/>
                        </w:rPr>
                        <w:t>Crore</w:t>
                      </w:r>
                    </w:p>
                  </w:txbxContent>
                </v:textbox>
                <w10:wrap anchorx="page"/>
              </v:shape>
            </w:pict>
          </mc:Fallback>
        </mc:AlternateContent>
      </w:r>
      <w:r w:rsidRPr="00470108">
        <w:rPr>
          <w:b/>
          <w:color w:val="231F20"/>
          <w:sz w:val="18"/>
        </w:rPr>
        <w:t>Chart</w:t>
      </w:r>
      <w:r w:rsidRPr="00470108">
        <w:rPr>
          <w:b/>
          <w:color w:val="231F20"/>
          <w:spacing w:val="-11"/>
          <w:sz w:val="18"/>
        </w:rPr>
        <w:t xml:space="preserve"> </w:t>
      </w:r>
      <w:r w:rsidRPr="00470108">
        <w:rPr>
          <w:b/>
          <w:color w:val="231F20"/>
          <w:sz w:val="18"/>
        </w:rPr>
        <w:t>1.4:</w:t>
      </w:r>
      <w:r w:rsidRPr="00470108">
        <w:rPr>
          <w:b/>
          <w:color w:val="231F20"/>
          <w:spacing w:val="-11"/>
          <w:sz w:val="18"/>
        </w:rPr>
        <w:t xml:space="preserve"> </w:t>
      </w:r>
      <w:r w:rsidRPr="00470108">
        <w:rPr>
          <w:b/>
          <w:color w:val="231F20"/>
          <w:sz w:val="18"/>
        </w:rPr>
        <w:t>Trading</w:t>
      </w:r>
      <w:r w:rsidRPr="00470108">
        <w:rPr>
          <w:b/>
          <w:color w:val="231F20"/>
          <w:spacing w:val="-11"/>
          <w:sz w:val="18"/>
        </w:rPr>
        <w:t xml:space="preserve"> </w:t>
      </w:r>
      <w:r w:rsidRPr="00470108">
        <w:rPr>
          <w:b/>
          <w:color w:val="231F20"/>
          <w:sz w:val="18"/>
        </w:rPr>
        <w:t>Activity</w:t>
      </w:r>
      <w:r w:rsidRPr="00470108">
        <w:rPr>
          <w:b/>
          <w:color w:val="231F20"/>
          <w:spacing w:val="-11"/>
          <w:sz w:val="18"/>
        </w:rPr>
        <w:t xml:space="preserve"> </w:t>
      </w:r>
      <w:r w:rsidRPr="00470108">
        <w:rPr>
          <w:b/>
          <w:color w:val="231F20"/>
          <w:sz w:val="18"/>
        </w:rPr>
        <w:t>across</w:t>
      </w:r>
      <w:r w:rsidRPr="00470108">
        <w:rPr>
          <w:b/>
          <w:color w:val="231F20"/>
          <w:spacing w:val="-11"/>
          <w:sz w:val="18"/>
        </w:rPr>
        <w:t xml:space="preserve"> </w:t>
      </w:r>
      <w:r w:rsidRPr="00470108">
        <w:rPr>
          <w:b/>
          <w:color w:val="231F20"/>
          <w:sz w:val="18"/>
        </w:rPr>
        <w:t>Market</w:t>
      </w:r>
      <w:r w:rsidRPr="00470108">
        <w:rPr>
          <w:b/>
          <w:color w:val="231F20"/>
          <w:spacing w:val="-10"/>
          <w:sz w:val="18"/>
        </w:rPr>
        <w:t xml:space="preserve"> </w:t>
      </w:r>
      <w:r w:rsidRPr="00470108">
        <w:rPr>
          <w:b/>
          <w:color w:val="231F20"/>
          <w:spacing w:val="-2"/>
          <w:sz w:val="18"/>
        </w:rPr>
        <w:t>Segments</w:t>
      </w:r>
    </w:p>
    <w:p w:rsidR="00C67EF1" w:rsidRDefault="00CE1677">
      <w:pPr>
        <w:pStyle w:val="BodyText"/>
        <w:spacing w:before="69" w:line="290" w:lineRule="auto"/>
        <w:ind w:right="23"/>
      </w:pPr>
      <w:r>
        <w:br w:type="column"/>
      </w:r>
      <w:r>
        <w:rPr>
          <w:color w:val="231F20"/>
        </w:rPr>
        <w:t>There</w:t>
      </w:r>
      <w:r>
        <w:rPr>
          <w:color w:val="231F20"/>
          <w:spacing w:val="-16"/>
        </w:rPr>
        <w:t xml:space="preserve"> </w:t>
      </w:r>
      <w:r>
        <w:rPr>
          <w:color w:val="231F20"/>
        </w:rPr>
        <w:t>was</w:t>
      </w:r>
      <w:r>
        <w:rPr>
          <w:color w:val="231F20"/>
          <w:spacing w:val="-15"/>
        </w:rPr>
        <w:t xml:space="preserve"> </w:t>
      </w:r>
      <w:r>
        <w:rPr>
          <w:color w:val="231F20"/>
        </w:rPr>
        <w:t>an</w:t>
      </w:r>
      <w:r>
        <w:rPr>
          <w:color w:val="231F20"/>
          <w:spacing w:val="-15"/>
        </w:rPr>
        <w:t xml:space="preserve"> </w:t>
      </w:r>
      <w:r>
        <w:rPr>
          <w:color w:val="231F20"/>
        </w:rPr>
        <w:t>exponential</w:t>
      </w:r>
      <w:r>
        <w:rPr>
          <w:color w:val="231F20"/>
          <w:spacing w:val="-16"/>
        </w:rPr>
        <w:t xml:space="preserve"> </w:t>
      </w:r>
      <w:r>
        <w:rPr>
          <w:color w:val="231F20"/>
        </w:rPr>
        <w:t>growth</w:t>
      </w:r>
      <w:r>
        <w:rPr>
          <w:color w:val="231F20"/>
          <w:spacing w:val="-15"/>
        </w:rPr>
        <w:t xml:space="preserve"> </w:t>
      </w:r>
      <w:r>
        <w:rPr>
          <w:color w:val="231F20"/>
        </w:rPr>
        <w:t>in</w:t>
      </w:r>
      <w:r>
        <w:rPr>
          <w:color w:val="231F20"/>
          <w:spacing w:val="-15"/>
        </w:rPr>
        <w:t xml:space="preserve"> </w:t>
      </w:r>
      <w:r>
        <w:rPr>
          <w:color w:val="231F20"/>
        </w:rPr>
        <w:t>electronic</w:t>
      </w:r>
      <w:r>
        <w:rPr>
          <w:color w:val="231F20"/>
          <w:spacing w:val="-15"/>
        </w:rPr>
        <w:t xml:space="preserve"> </w:t>
      </w:r>
      <w:r>
        <w:rPr>
          <w:color w:val="231F20"/>
        </w:rPr>
        <w:t>trading resulting in a 5.9-fold increase in trades executed</w:t>
      </w:r>
      <w:r>
        <w:rPr>
          <w:color w:val="231F20"/>
          <w:spacing w:val="40"/>
        </w:rPr>
        <w:t xml:space="preserve"> </w:t>
      </w:r>
      <w:r>
        <w:rPr>
          <w:color w:val="231F20"/>
        </w:rPr>
        <w:t>via</w:t>
      </w:r>
      <w:r>
        <w:rPr>
          <w:color w:val="231F20"/>
          <w:spacing w:val="40"/>
        </w:rPr>
        <w:t xml:space="preserve"> </w:t>
      </w:r>
      <w:r>
        <w:rPr>
          <w:color w:val="231F20"/>
        </w:rPr>
        <w:t>the</w:t>
      </w:r>
      <w:r>
        <w:rPr>
          <w:color w:val="231F20"/>
          <w:spacing w:val="40"/>
        </w:rPr>
        <w:t xml:space="preserve"> </w:t>
      </w:r>
      <w:r>
        <w:rPr>
          <w:color w:val="231F20"/>
        </w:rPr>
        <w:t>electronic</w:t>
      </w:r>
      <w:r>
        <w:rPr>
          <w:color w:val="231F20"/>
          <w:spacing w:val="40"/>
        </w:rPr>
        <w:t xml:space="preserve"> </w:t>
      </w:r>
      <w:r>
        <w:rPr>
          <w:color w:val="231F20"/>
        </w:rPr>
        <w:t>Request</w:t>
      </w:r>
      <w:r>
        <w:rPr>
          <w:color w:val="231F20"/>
          <w:spacing w:val="40"/>
        </w:rPr>
        <w:t xml:space="preserve"> </w:t>
      </w:r>
      <w:r>
        <w:rPr>
          <w:color w:val="231F20"/>
        </w:rPr>
        <w:t>for</w:t>
      </w:r>
      <w:r>
        <w:rPr>
          <w:color w:val="231F20"/>
          <w:spacing w:val="40"/>
        </w:rPr>
        <w:t xml:space="preserve"> </w:t>
      </w:r>
      <w:r>
        <w:rPr>
          <w:color w:val="231F20"/>
        </w:rPr>
        <w:t>Quote</w:t>
      </w:r>
      <w:r>
        <w:rPr>
          <w:color w:val="231F20"/>
          <w:spacing w:val="40"/>
        </w:rPr>
        <w:t xml:space="preserve"> </w:t>
      </w:r>
      <w:r>
        <w:rPr>
          <w:color w:val="231F20"/>
        </w:rPr>
        <w:t>platform, which pushed average monthly turnover to ₹60,985 crore. Furthermore, the Limited Purpose Clearing Corporation, operating through AMC Repo Clearing Limited, gained substantial traction for corporate debt tri-party repos, increasing its average monthly trading volume by 2.6 times to ₹63,893 crore.</w:t>
      </w:r>
    </w:p>
    <w:p w:rsidR="00C67EF1" w:rsidRDefault="00CE1677">
      <w:pPr>
        <w:pStyle w:val="BodyText"/>
        <w:spacing w:before="177" w:line="290" w:lineRule="auto"/>
        <w:ind w:right="23"/>
      </w:pPr>
      <w:r>
        <w:rPr>
          <w:color w:val="231F20"/>
          <w:spacing w:val="-2"/>
        </w:rPr>
        <w:t>Conversely,</w:t>
      </w:r>
      <w:r>
        <w:rPr>
          <w:color w:val="231F20"/>
          <w:spacing w:val="-13"/>
        </w:rPr>
        <w:t xml:space="preserve"> </w:t>
      </w:r>
      <w:r>
        <w:rPr>
          <w:color w:val="231F20"/>
          <w:spacing w:val="-2"/>
        </w:rPr>
        <w:t>the</w:t>
      </w:r>
      <w:r>
        <w:rPr>
          <w:color w:val="231F20"/>
          <w:spacing w:val="-13"/>
        </w:rPr>
        <w:t xml:space="preserve"> </w:t>
      </w:r>
      <w:r>
        <w:rPr>
          <w:color w:val="231F20"/>
          <w:spacing w:val="-2"/>
        </w:rPr>
        <w:t>equity</w:t>
      </w:r>
      <w:r>
        <w:rPr>
          <w:color w:val="231F20"/>
          <w:spacing w:val="-13"/>
        </w:rPr>
        <w:t xml:space="preserve"> </w:t>
      </w:r>
      <w:r>
        <w:rPr>
          <w:color w:val="231F20"/>
          <w:spacing w:val="-2"/>
        </w:rPr>
        <w:t>derivatives</w:t>
      </w:r>
      <w:r>
        <w:rPr>
          <w:color w:val="231F20"/>
          <w:spacing w:val="-13"/>
        </w:rPr>
        <w:t xml:space="preserve"> </w:t>
      </w:r>
      <w:r>
        <w:rPr>
          <w:color w:val="231F20"/>
          <w:spacing w:val="-2"/>
        </w:rPr>
        <w:t>segment</w:t>
      </w:r>
      <w:r>
        <w:rPr>
          <w:color w:val="231F20"/>
          <w:spacing w:val="-13"/>
        </w:rPr>
        <w:t xml:space="preserve"> </w:t>
      </w:r>
      <w:r>
        <w:rPr>
          <w:color w:val="231F20"/>
          <w:spacing w:val="-2"/>
        </w:rPr>
        <w:t xml:space="preserve">witnessed </w:t>
      </w:r>
      <w:r>
        <w:rPr>
          <w:color w:val="231F20"/>
          <w:w w:val="105"/>
        </w:rPr>
        <w:t xml:space="preserve">contrasting dynamics; while overall combined </w:t>
      </w:r>
      <w:r>
        <w:rPr>
          <w:color w:val="231F20"/>
          <w:spacing w:val="-6"/>
        </w:rPr>
        <w:t>notional</w:t>
      </w:r>
      <w:r>
        <w:rPr>
          <w:color w:val="231F20"/>
          <w:spacing w:val="-8"/>
        </w:rPr>
        <w:t xml:space="preserve"> </w:t>
      </w:r>
      <w:r>
        <w:rPr>
          <w:color w:val="231F20"/>
          <w:spacing w:val="-6"/>
        </w:rPr>
        <w:t>turnover</w:t>
      </w:r>
      <w:r>
        <w:rPr>
          <w:color w:val="231F20"/>
          <w:spacing w:val="-8"/>
        </w:rPr>
        <w:t xml:space="preserve"> </w:t>
      </w:r>
      <w:r>
        <w:rPr>
          <w:color w:val="231F20"/>
          <w:spacing w:val="-6"/>
        </w:rPr>
        <w:t>edged</w:t>
      </w:r>
      <w:r>
        <w:rPr>
          <w:color w:val="231F20"/>
          <w:spacing w:val="-8"/>
        </w:rPr>
        <w:t xml:space="preserve"> </w:t>
      </w:r>
      <w:r>
        <w:rPr>
          <w:color w:val="231F20"/>
          <w:spacing w:val="-6"/>
        </w:rPr>
        <w:t>up</w:t>
      </w:r>
      <w:r>
        <w:rPr>
          <w:color w:val="231F20"/>
          <w:spacing w:val="-8"/>
        </w:rPr>
        <w:t xml:space="preserve"> </w:t>
      </w:r>
      <w:r>
        <w:rPr>
          <w:color w:val="231F20"/>
          <w:spacing w:val="-6"/>
        </w:rPr>
        <w:t>by</w:t>
      </w:r>
      <w:r>
        <w:rPr>
          <w:color w:val="231F20"/>
          <w:spacing w:val="-8"/>
        </w:rPr>
        <w:t xml:space="preserve"> </w:t>
      </w:r>
      <w:r>
        <w:rPr>
          <w:color w:val="231F20"/>
          <w:spacing w:val="-6"/>
        </w:rPr>
        <w:t>4.3</w:t>
      </w:r>
      <w:r>
        <w:rPr>
          <w:color w:val="231F20"/>
          <w:spacing w:val="-8"/>
        </w:rPr>
        <w:t xml:space="preserve"> </w:t>
      </w:r>
      <w:r>
        <w:rPr>
          <w:color w:val="231F20"/>
          <w:spacing w:val="-6"/>
        </w:rPr>
        <w:t>per</w:t>
      </w:r>
      <w:r>
        <w:rPr>
          <w:color w:val="231F20"/>
          <w:spacing w:val="-8"/>
        </w:rPr>
        <w:t xml:space="preserve"> </w:t>
      </w:r>
      <w:r>
        <w:rPr>
          <w:color w:val="231F20"/>
          <w:spacing w:val="-6"/>
        </w:rPr>
        <w:t>cent</w:t>
      </w:r>
      <w:r>
        <w:rPr>
          <w:color w:val="231F20"/>
          <w:spacing w:val="-8"/>
        </w:rPr>
        <w:t xml:space="preserve"> </w:t>
      </w:r>
      <w:r>
        <w:rPr>
          <w:color w:val="231F20"/>
          <w:spacing w:val="-6"/>
        </w:rPr>
        <w:t>to</w:t>
      </w:r>
      <w:r>
        <w:rPr>
          <w:color w:val="231F20"/>
          <w:spacing w:val="-8"/>
        </w:rPr>
        <w:t xml:space="preserve"> </w:t>
      </w:r>
      <w:r>
        <w:rPr>
          <w:color w:val="231F20"/>
          <w:spacing w:val="-6"/>
        </w:rPr>
        <w:t xml:space="preserve">₹1,10,418 </w:t>
      </w:r>
      <w:r>
        <w:rPr>
          <w:color w:val="231F20"/>
        </w:rPr>
        <w:t>lakh</w:t>
      </w:r>
      <w:r>
        <w:rPr>
          <w:color w:val="231F20"/>
          <w:spacing w:val="-6"/>
        </w:rPr>
        <w:t xml:space="preserve"> </w:t>
      </w:r>
      <w:r>
        <w:rPr>
          <w:color w:val="231F20"/>
        </w:rPr>
        <w:t>crore,</w:t>
      </w:r>
      <w:r>
        <w:rPr>
          <w:color w:val="231F20"/>
          <w:spacing w:val="-6"/>
        </w:rPr>
        <w:t xml:space="preserve"> </w:t>
      </w:r>
      <w:r>
        <w:rPr>
          <w:color w:val="231F20"/>
        </w:rPr>
        <w:t>total</w:t>
      </w:r>
      <w:r>
        <w:rPr>
          <w:color w:val="231F20"/>
          <w:spacing w:val="-6"/>
        </w:rPr>
        <w:t xml:space="preserve"> </w:t>
      </w:r>
      <w:r>
        <w:rPr>
          <w:color w:val="231F20"/>
        </w:rPr>
        <w:t>contract</w:t>
      </w:r>
      <w:r>
        <w:rPr>
          <w:color w:val="231F20"/>
          <w:spacing w:val="-6"/>
        </w:rPr>
        <w:t xml:space="preserve"> </w:t>
      </w:r>
      <w:r>
        <w:rPr>
          <w:color w:val="231F20"/>
        </w:rPr>
        <w:t>volumes</w:t>
      </w:r>
      <w:r>
        <w:rPr>
          <w:color w:val="231F20"/>
          <w:spacing w:val="-6"/>
        </w:rPr>
        <w:t xml:space="preserve"> </w:t>
      </w:r>
      <w:r>
        <w:rPr>
          <w:color w:val="231F20"/>
        </w:rPr>
        <w:t>in</w:t>
      </w:r>
      <w:r>
        <w:rPr>
          <w:color w:val="231F20"/>
          <w:spacing w:val="-6"/>
        </w:rPr>
        <w:t xml:space="preserve"> </w:t>
      </w:r>
      <w:r>
        <w:rPr>
          <w:color w:val="231F20"/>
        </w:rPr>
        <w:t>options</w:t>
      </w:r>
      <w:r>
        <w:rPr>
          <w:color w:val="231F20"/>
          <w:spacing w:val="-6"/>
        </w:rPr>
        <w:t xml:space="preserve"> </w:t>
      </w:r>
      <w:r>
        <w:rPr>
          <w:color w:val="231F20"/>
        </w:rPr>
        <w:t xml:space="preserve">declined </w:t>
      </w:r>
      <w:r>
        <w:rPr>
          <w:color w:val="231F20"/>
          <w:w w:val="105"/>
        </w:rPr>
        <w:t xml:space="preserve">by 51.5 per cent. This sharp decline in derivatives </w:t>
      </w:r>
      <w:r>
        <w:rPr>
          <w:color w:val="231F20"/>
        </w:rPr>
        <w:t xml:space="preserve">volume was primarily driven by targeted SEBI policy </w:t>
      </w:r>
      <w:r>
        <w:rPr>
          <w:color w:val="231F20"/>
          <w:w w:val="105"/>
        </w:rPr>
        <w:t xml:space="preserve">interventions including enhanced contract sizes, </w:t>
      </w:r>
      <w:r>
        <w:rPr>
          <w:color w:val="231F20"/>
        </w:rPr>
        <w:t xml:space="preserve">rationalized weekly expiries, and mandatory upfront </w:t>
      </w:r>
      <w:r>
        <w:rPr>
          <w:color w:val="231F20"/>
          <w:w w:val="105"/>
        </w:rPr>
        <w:t>premium</w:t>
      </w:r>
      <w:r>
        <w:rPr>
          <w:color w:val="231F20"/>
          <w:spacing w:val="-5"/>
          <w:w w:val="105"/>
        </w:rPr>
        <w:t xml:space="preserve"> </w:t>
      </w:r>
      <w:r>
        <w:rPr>
          <w:color w:val="231F20"/>
          <w:w w:val="105"/>
        </w:rPr>
        <w:t>collections</w:t>
      </w:r>
      <w:r>
        <w:rPr>
          <w:color w:val="231F20"/>
          <w:spacing w:val="-5"/>
          <w:w w:val="105"/>
        </w:rPr>
        <w:t xml:space="preserve"> </w:t>
      </w:r>
      <w:r>
        <w:rPr>
          <w:color w:val="231F20"/>
          <w:w w:val="105"/>
        </w:rPr>
        <w:t>alongside</w:t>
      </w:r>
      <w:r>
        <w:rPr>
          <w:color w:val="231F20"/>
          <w:spacing w:val="-5"/>
          <w:w w:val="105"/>
        </w:rPr>
        <w:t xml:space="preserve"> </w:t>
      </w:r>
      <w:r>
        <w:rPr>
          <w:color w:val="231F20"/>
          <w:w w:val="105"/>
        </w:rPr>
        <w:t>an</w:t>
      </w:r>
      <w:r>
        <w:rPr>
          <w:color w:val="231F20"/>
          <w:spacing w:val="-5"/>
          <w:w w:val="105"/>
        </w:rPr>
        <w:t xml:space="preserve"> </w:t>
      </w:r>
      <w:r>
        <w:rPr>
          <w:color w:val="231F20"/>
          <w:w w:val="105"/>
        </w:rPr>
        <w:t>upward</w:t>
      </w:r>
      <w:r>
        <w:rPr>
          <w:color w:val="231F20"/>
          <w:spacing w:val="-5"/>
          <w:w w:val="105"/>
        </w:rPr>
        <w:t xml:space="preserve"> </w:t>
      </w:r>
      <w:r>
        <w:rPr>
          <w:color w:val="231F20"/>
          <w:w w:val="105"/>
        </w:rPr>
        <w:t xml:space="preserve">revision </w:t>
      </w:r>
      <w:r>
        <w:rPr>
          <w:color w:val="231F20"/>
        </w:rPr>
        <w:t xml:space="preserve">in the securities transaction tax to mitigate systemic </w:t>
      </w:r>
      <w:r>
        <w:rPr>
          <w:color w:val="231F20"/>
          <w:w w:val="105"/>
        </w:rPr>
        <w:t>risks from retail speculation.</w:t>
      </w:r>
    </w:p>
    <w:p w:rsidR="00C67EF1" w:rsidRDefault="00CE1677">
      <w:pPr>
        <w:pStyle w:val="BodyText"/>
        <w:spacing w:before="179" w:line="290" w:lineRule="auto"/>
        <w:ind w:right="24"/>
      </w:pPr>
      <w:r>
        <w:rPr>
          <w:color w:val="231F20"/>
        </w:rPr>
        <w:t>The derivatives landscape for commodities, currencies, and interest rates was heavily shaped</w:t>
      </w:r>
      <w:r>
        <w:rPr>
          <w:color w:val="231F20"/>
          <w:spacing w:val="80"/>
        </w:rPr>
        <w:t xml:space="preserve"> </w:t>
      </w:r>
      <w:r>
        <w:rPr>
          <w:color w:val="231F20"/>
        </w:rPr>
        <w:t xml:space="preserve">by macroeconomic shifts and policy mandates. The commodity derivatives market boomed, with futures </w:t>
      </w:r>
      <w:r>
        <w:rPr>
          <w:color w:val="231F20"/>
          <w:spacing w:val="-2"/>
        </w:rPr>
        <w:t>turnover</w:t>
      </w:r>
      <w:r>
        <w:rPr>
          <w:color w:val="231F20"/>
          <w:spacing w:val="-14"/>
        </w:rPr>
        <w:t xml:space="preserve"> </w:t>
      </w:r>
      <w:r>
        <w:rPr>
          <w:color w:val="231F20"/>
          <w:spacing w:val="-2"/>
        </w:rPr>
        <w:t>rising</w:t>
      </w:r>
      <w:r>
        <w:rPr>
          <w:color w:val="231F20"/>
          <w:spacing w:val="-13"/>
        </w:rPr>
        <w:t xml:space="preserve"> </w:t>
      </w:r>
      <w:r>
        <w:rPr>
          <w:color w:val="231F20"/>
          <w:spacing w:val="-2"/>
        </w:rPr>
        <w:t>133.1</w:t>
      </w:r>
      <w:r>
        <w:rPr>
          <w:color w:val="231F20"/>
          <w:spacing w:val="-13"/>
        </w:rPr>
        <w:t xml:space="preserve"> </w:t>
      </w:r>
      <w:r>
        <w:rPr>
          <w:color w:val="231F20"/>
          <w:spacing w:val="-2"/>
        </w:rPr>
        <w:t>per</w:t>
      </w:r>
      <w:r>
        <w:rPr>
          <w:color w:val="231F20"/>
          <w:spacing w:val="-14"/>
        </w:rPr>
        <w:t xml:space="preserve"> </w:t>
      </w:r>
      <w:r>
        <w:rPr>
          <w:color w:val="231F20"/>
          <w:spacing w:val="-2"/>
        </w:rPr>
        <w:t>cent</w:t>
      </w:r>
      <w:r>
        <w:rPr>
          <w:color w:val="231F20"/>
          <w:spacing w:val="-13"/>
        </w:rPr>
        <w:t xml:space="preserve"> </w:t>
      </w:r>
      <w:r>
        <w:rPr>
          <w:color w:val="231F20"/>
          <w:spacing w:val="-2"/>
        </w:rPr>
        <w:t>to</w:t>
      </w:r>
      <w:r>
        <w:rPr>
          <w:color w:val="231F20"/>
          <w:spacing w:val="-13"/>
        </w:rPr>
        <w:t xml:space="preserve"> </w:t>
      </w:r>
      <w:r>
        <w:rPr>
          <w:color w:val="231F20"/>
          <w:spacing w:val="-2"/>
        </w:rPr>
        <w:t>₹166.4</w:t>
      </w:r>
      <w:r>
        <w:rPr>
          <w:color w:val="231F20"/>
          <w:spacing w:val="-13"/>
        </w:rPr>
        <w:t xml:space="preserve"> </w:t>
      </w:r>
      <w:r>
        <w:rPr>
          <w:color w:val="231F20"/>
          <w:spacing w:val="-2"/>
        </w:rPr>
        <w:t>lakh</w:t>
      </w:r>
      <w:r>
        <w:rPr>
          <w:color w:val="231F20"/>
          <w:spacing w:val="-14"/>
        </w:rPr>
        <w:t xml:space="preserve"> </w:t>
      </w:r>
      <w:r>
        <w:rPr>
          <w:color w:val="231F20"/>
          <w:spacing w:val="-2"/>
        </w:rPr>
        <w:t>crore</w:t>
      </w:r>
      <w:r>
        <w:rPr>
          <w:color w:val="231F20"/>
          <w:spacing w:val="-13"/>
        </w:rPr>
        <w:t xml:space="preserve"> </w:t>
      </w:r>
      <w:r>
        <w:rPr>
          <w:color w:val="231F20"/>
          <w:spacing w:val="-2"/>
        </w:rPr>
        <w:t xml:space="preserve">and </w:t>
      </w:r>
      <w:r>
        <w:rPr>
          <w:color w:val="231F20"/>
        </w:rPr>
        <w:t xml:space="preserve">options premium turnover jumping 107.2 per cent, fuelled by a global surge in energy and precious metal prices driven by safe-haven demand, while trading in major agricultural contracts remained </w:t>
      </w:r>
      <w:r>
        <w:rPr>
          <w:color w:val="231F20"/>
          <w:spacing w:val="-2"/>
        </w:rPr>
        <w:t>suspended.</w:t>
      </w:r>
    </w:p>
    <w:p w:rsidR="00C67EF1" w:rsidRDefault="00CE1677">
      <w:pPr>
        <w:pStyle w:val="BodyText"/>
        <w:spacing w:before="178" w:line="290" w:lineRule="auto"/>
        <w:ind w:right="23"/>
      </w:pPr>
      <w:r>
        <w:rPr>
          <w:color w:val="231F20"/>
        </w:rPr>
        <w:t>In</w:t>
      </w:r>
      <w:r>
        <w:rPr>
          <w:color w:val="231F20"/>
          <w:spacing w:val="40"/>
        </w:rPr>
        <w:t xml:space="preserve"> </w:t>
      </w:r>
      <w:r>
        <w:rPr>
          <w:color w:val="231F20"/>
        </w:rPr>
        <w:t>the</w:t>
      </w:r>
      <w:r>
        <w:rPr>
          <w:color w:val="231F20"/>
          <w:spacing w:val="40"/>
        </w:rPr>
        <w:t xml:space="preserve"> </w:t>
      </w:r>
      <w:r>
        <w:rPr>
          <w:color w:val="231F20"/>
        </w:rPr>
        <w:t>currency</w:t>
      </w:r>
      <w:r>
        <w:rPr>
          <w:color w:val="231F20"/>
          <w:spacing w:val="40"/>
        </w:rPr>
        <w:t xml:space="preserve"> </w:t>
      </w:r>
      <w:r>
        <w:rPr>
          <w:color w:val="231F20"/>
        </w:rPr>
        <w:t>arena,</w:t>
      </w:r>
      <w:r>
        <w:rPr>
          <w:color w:val="231F20"/>
          <w:spacing w:val="40"/>
        </w:rPr>
        <w:t xml:space="preserve"> </w:t>
      </w:r>
      <w:r>
        <w:rPr>
          <w:color w:val="231F20"/>
        </w:rPr>
        <w:t>despite</w:t>
      </w:r>
      <w:r>
        <w:rPr>
          <w:color w:val="231F20"/>
          <w:spacing w:val="40"/>
        </w:rPr>
        <w:t xml:space="preserve"> </w:t>
      </w:r>
      <w:r>
        <w:rPr>
          <w:color w:val="231F20"/>
        </w:rPr>
        <w:t>a</w:t>
      </w:r>
      <w:r>
        <w:rPr>
          <w:color w:val="231F20"/>
          <w:spacing w:val="40"/>
        </w:rPr>
        <w:t xml:space="preserve"> </w:t>
      </w:r>
      <w:r>
        <w:rPr>
          <w:color w:val="231F20"/>
        </w:rPr>
        <w:t>weakening</w:t>
      </w:r>
      <w:r>
        <w:rPr>
          <w:color w:val="231F20"/>
          <w:spacing w:val="80"/>
        </w:rPr>
        <w:t xml:space="preserve"> </w:t>
      </w:r>
      <w:r>
        <w:rPr>
          <w:color w:val="231F20"/>
        </w:rPr>
        <w:t>global U.S. Dollar index, the Indian Rupee hit a historic</w:t>
      </w:r>
      <w:r>
        <w:rPr>
          <w:color w:val="231F20"/>
          <w:spacing w:val="40"/>
        </w:rPr>
        <w:t xml:space="preserve"> </w:t>
      </w:r>
      <w:r>
        <w:rPr>
          <w:color w:val="231F20"/>
        </w:rPr>
        <w:t>low</w:t>
      </w:r>
      <w:r>
        <w:rPr>
          <w:color w:val="231F20"/>
          <w:spacing w:val="40"/>
        </w:rPr>
        <w:t xml:space="preserve"> </w:t>
      </w:r>
      <w:r>
        <w:rPr>
          <w:color w:val="231F20"/>
        </w:rPr>
        <w:t>of</w:t>
      </w:r>
      <w:r>
        <w:rPr>
          <w:color w:val="231F20"/>
          <w:spacing w:val="40"/>
        </w:rPr>
        <w:t xml:space="preserve"> </w:t>
      </w:r>
      <w:r>
        <w:rPr>
          <w:color w:val="231F20"/>
        </w:rPr>
        <w:t>₹94.8</w:t>
      </w:r>
      <w:r>
        <w:rPr>
          <w:color w:val="231F20"/>
          <w:spacing w:val="40"/>
        </w:rPr>
        <w:t xml:space="preserve"> </w:t>
      </w:r>
      <w:r>
        <w:rPr>
          <w:color w:val="231F20"/>
        </w:rPr>
        <w:t>against</w:t>
      </w:r>
      <w:r>
        <w:rPr>
          <w:color w:val="231F20"/>
          <w:spacing w:val="40"/>
        </w:rPr>
        <w:t xml:space="preserve"> </w:t>
      </w:r>
      <w:r>
        <w:rPr>
          <w:color w:val="231F20"/>
        </w:rPr>
        <w:t>the</w:t>
      </w:r>
      <w:r>
        <w:rPr>
          <w:color w:val="231F20"/>
          <w:spacing w:val="40"/>
        </w:rPr>
        <w:t xml:space="preserve"> </w:t>
      </w:r>
      <w:r>
        <w:rPr>
          <w:color w:val="231F20"/>
        </w:rPr>
        <w:t>dollar</w:t>
      </w:r>
      <w:r>
        <w:rPr>
          <w:color w:val="231F20"/>
          <w:spacing w:val="40"/>
        </w:rPr>
        <w:t xml:space="preserve"> </w:t>
      </w:r>
      <w:r>
        <w:rPr>
          <w:color w:val="231F20"/>
        </w:rPr>
        <w:t>on</w:t>
      </w:r>
      <w:r>
        <w:rPr>
          <w:color w:val="231F20"/>
          <w:spacing w:val="40"/>
        </w:rPr>
        <w:t xml:space="preserve"> </w:t>
      </w:r>
      <w:r>
        <w:rPr>
          <w:color w:val="231F20"/>
        </w:rPr>
        <w:t>March 20, 2026 due to capital outflows and a widening trade deficit, resulting in 11 per cent annual depreciation. In the midst of this exchange rate pressure, currency derivative premium turnover plummeted</w:t>
      </w:r>
      <w:r>
        <w:rPr>
          <w:color w:val="231F20"/>
          <w:spacing w:val="-7"/>
        </w:rPr>
        <w:t xml:space="preserve"> </w:t>
      </w:r>
      <w:r>
        <w:rPr>
          <w:color w:val="231F20"/>
        </w:rPr>
        <w:t>by</w:t>
      </w:r>
      <w:r>
        <w:rPr>
          <w:color w:val="231F20"/>
          <w:spacing w:val="-7"/>
        </w:rPr>
        <w:t xml:space="preserve"> </w:t>
      </w:r>
      <w:r>
        <w:rPr>
          <w:color w:val="231F20"/>
        </w:rPr>
        <w:t>39.6</w:t>
      </w:r>
      <w:r>
        <w:rPr>
          <w:color w:val="231F20"/>
          <w:spacing w:val="-7"/>
        </w:rPr>
        <w:t xml:space="preserve"> </w:t>
      </w:r>
      <w:r>
        <w:rPr>
          <w:color w:val="231F20"/>
        </w:rPr>
        <w:t>per</w:t>
      </w:r>
      <w:r>
        <w:rPr>
          <w:color w:val="231F20"/>
          <w:spacing w:val="-7"/>
        </w:rPr>
        <w:t xml:space="preserve"> </w:t>
      </w:r>
      <w:r>
        <w:rPr>
          <w:color w:val="231F20"/>
        </w:rPr>
        <w:t>cent</w:t>
      </w:r>
      <w:r>
        <w:rPr>
          <w:color w:val="231F20"/>
          <w:spacing w:val="-7"/>
        </w:rPr>
        <w:t xml:space="preserve"> </w:t>
      </w:r>
      <w:r>
        <w:rPr>
          <w:color w:val="231F20"/>
        </w:rPr>
        <w:t>on</w:t>
      </w:r>
      <w:r>
        <w:rPr>
          <w:color w:val="231F20"/>
          <w:spacing w:val="-7"/>
        </w:rPr>
        <w:t xml:space="preserve"> </w:t>
      </w:r>
      <w:r>
        <w:rPr>
          <w:color w:val="231F20"/>
        </w:rPr>
        <w:t>account</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extant participation restriction to only those with verifiable underlying exposure. Finally, the interest rate derivatives market also experienced a significant contraction, with aggregate turnover dropping 23.4 per cent.</w:t>
      </w:r>
    </w:p>
    <w:p w:rsidR="00C67EF1" w:rsidRDefault="00C67EF1">
      <w:pPr>
        <w:pStyle w:val="BodyText"/>
        <w:spacing w:line="290" w:lineRule="auto"/>
        <w:sectPr w:rsidR="00C67EF1">
          <w:type w:val="continuous"/>
          <w:pgSz w:w="12590" w:h="16190"/>
          <w:pgMar w:top="0" w:right="992" w:bottom="1020" w:left="992" w:header="0" w:footer="824" w:gutter="0"/>
          <w:cols w:num="2" w:space="720" w:equalWidth="0">
            <w:col w:w="5131" w:space="309"/>
            <w:col w:w="5166"/>
          </w:cols>
        </w:sectPr>
      </w:pPr>
    </w:p>
    <w:p w:rsidR="00C67EF1" w:rsidRDefault="00C67EF1">
      <w:pPr>
        <w:pStyle w:val="BodyText"/>
        <w:spacing w:before="6"/>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Pr="00470108" w:rsidRDefault="00CE1677">
      <w:pPr>
        <w:pStyle w:val="BodyText"/>
        <w:spacing w:before="71"/>
        <w:rPr>
          <w:b/>
        </w:rPr>
      </w:pPr>
      <w:r w:rsidRPr="00470108">
        <w:rPr>
          <w:b/>
          <w:color w:val="231F20"/>
        </w:rPr>
        <w:t xml:space="preserve">Asset </w:t>
      </w:r>
      <w:r w:rsidRPr="00470108">
        <w:rPr>
          <w:b/>
          <w:color w:val="231F20"/>
          <w:spacing w:val="-2"/>
        </w:rPr>
        <w:t>Management</w:t>
      </w:r>
    </w:p>
    <w:p w:rsidR="00C67EF1" w:rsidRDefault="00CE1677">
      <w:pPr>
        <w:pStyle w:val="BodyText"/>
        <w:spacing w:before="238" w:line="304" w:lineRule="auto"/>
      </w:pPr>
      <w:r>
        <w:rPr>
          <w:color w:val="231F20"/>
          <w:w w:val="105"/>
        </w:rPr>
        <w:t>The</w:t>
      </w:r>
      <w:r>
        <w:rPr>
          <w:color w:val="231F20"/>
          <w:spacing w:val="-16"/>
          <w:w w:val="105"/>
        </w:rPr>
        <w:t xml:space="preserve"> </w:t>
      </w:r>
      <w:r>
        <w:rPr>
          <w:color w:val="231F20"/>
          <w:w w:val="105"/>
        </w:rPr>
        <w:t>Indian</w:t>
      </w:r>
      <w:r>
        <w:rPr>
          <w:color w:val="231F20"/>
          <w:spacing w:val="-16"/>
          <w:w w:val="105"/>
        </w:rPr>
        <w:t xml:space="preserve"> </w:t>
      </w:r>
      <w:r>
        <w:rPr>
          <w:color w:val="231F20"/>
          <w:w w:val="105"/>
        </w:rPr>
        <w:t>mutual</w:t>
      </w:r>
      <w:r>
        <w:rPr>
          <w:color w:val="231F20"/>
          <w:spacing w:val="-16"/>
          <w:w w:val="105"/>
        </w:rPr>
        <w:t xml:space="preserve"> </w:t>
      </w:r>
      <w:r>
        <w:rPr>
          <w:color w:val="231F20"/>
          <w:w w:val="105"/>
        </w:rPr>
        <w:t>fund</w:t>
      </w:r>
      <w:r>
        <w:rPr>
          <w:color w:val="231F20"/>
          <w:spacing w:val="-16"/>
          <w:w w:val="105"/>
        </w:rPr>
        <w:t xml:space="preserve"> </w:t>
      </w:r>
      <w:r>
        <w:rPr>
          <w:color w:val="231F20"/>
          <w:w w:val="105"/>
        </w:rPr>
        <w:t>industry</w:t>
      </w:r>
      <w:r>
        <w:rPr>
          <w:color w:val="231F20"/>
          <w:spacing w:val="-16"/>
          <w:w w:val="105"/>
        </w:rPr>
        <w:t xml:space="preserve"> </w:t>
      </w:r>
      <w:r>
        <w:rPr>
          <w:color w:val="231F20"/>
          <w:w w:val="105"/>
        </w:rPr>
        <w:t>is</w:t>
      </w:r>
      <w:r>
        <w:rPr>
          <w:color w:val="231F20"/>
          <w:spacing w:val="-16"/>
          <w:w w:val="105"/>
        </w:rPr>
        <w:t xml:space="preserve"> </w:t>
      </w:r>
      <w:r>
        <w:rPr>
          <w:color w:val="231F20"/>
          <w:w w:val="105"/>
        </w:rPr>
        <w:t>playing</w:t>
      </w:r>
      <w:r>
        <w:rPr>
          <w:color w:val="231F20"/>
          <w:spacing w:val="-16"/>
          <w:w w:val="105"/>
        </w:rPr>
        <w:t xml:space="preserve"> </w:t>
      </w:r>
      <w:r>
        <w:rPr>
          <w:color w:val="231F20"/>
          <w:w w:val="105"/>
        </w:rPr>
        <w:t>a</w:t>
      </w:r>
      <w:r>
        <w:rPr>
          <w:color w:val="231F20"/>
          <w:spacing w:val="-16"/>
          <w:w w:val="105"/>
        </w:rPr>
        <w:t xml:space="preserve"> </w:t>
      </w:r>
      <w:r>
        <w:rPr>
          <w:color w:val="231F20"/>
          <w:w w:val="105"/>
        </w:rPr>
        <w:t xml:space="preserve">pivotal role in the ongoing structural shift, driving the </w:t>
      </w:r>
      <w:r>
        <w:rPr>
          <w:color w:val="231F20"/>
          <w:spacing w:val="-2"/>
          <w:w w:val="105"/>
        </w:rPr>
        <w:t>continuous</w:t>
      </w:r>
      <w:r>
        <w:rPr>
          <w:color w:val="231F20"/>
          <w:spacing w:val="-11"/>
          <w:w w:val="105"/>
        </w:rPr>
        <w:t xml:space="preserve"> </w:t>
      </w:r>
      <w:r>
        <w:rPr>
          <w:color w:val="231F20"/>
          <w:spacing w:val="-2"/>
          <w:w w:val="105"/>
        </w:rPr>
        <w:t>reallocation</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household</w:t>
      </w:r>
      <w:r>
        <w:rPr>
          <w:color w:val="231F20"/>
          <w:spacing w:val="-11"/>
          <w:w w:val="105"/>
        </w:rPr>
        <w:t xml:space="preserve"> </w:t>
      </w:r>
      <w:r>
        <w:rPr>
          <w:color w:val="231F20"/>
          <w:spacing w:val="-2"/>
          <w:w w:val="105"/>
        </w:rPr>
        <w:t>savings</w:t>
      </w:r>
      <w:r>
        <w:rPr>
          <w:color w:val="231F20"/>
          <w:spacing w:val="-11"/>
          <w:w w:val="105"/>
        </w:rPr>
        <w:t xml:space="preserve"> </w:t>
      </w:r>
      <w:r>
        <w:rPr>
          <w:color w:val="231F20"/>
          <w:spacing w:val="-2"/>
          <w:w w:val="105"/>
        </w:rPr>
        <w:t xml:space="preserve">away </w:t>
      </w:r>
      <w:r>
        <w:rPr>
          <w:color w:val="231F20"/>
          <w:w w:val="105"/>
        </w:rPr>
        <w:t xml:space="preserve">from traditional instruments and toward financial </w:t>
      </w:r>
      <w:r>
        <w:rPr>
          <w:color w:val="231F20"/>
          <w:spacing w:val="-2"/>
        </w:rPr>
        <w:t>assets.</w:t>
      </w:r>
      <w:r>
        <w:rPr>
          <w:color w:val="231F20"/>
          <w:spacing w:val="-14"/>
        </w:rPr>
        <w:t xml:space="preserve"> </w:t>
      </w:r>
      <w:r>
        <w:rPr>
          <w:color w:val="231F20"/>
          <w:spacing w:val="-2"/>
        </w:rPr>
        <w:t>This</w:t>
      </w:r>
      <w:r>
        <w:rPr>
          <w:color w:val="231F20"/>
          <w:spacing w:val="-13"/>
        </w:rPr>
        <w:t xml:space="preserve"> </w:t>
      </w:r>
      <w:r>
        <w:rPr>
          <w:color w:val="231F20"/>
          <w:spacing w:val="-2"/>
        </w:rPr>
        <w:t>evolution</w:t>
      </w:r>
      <w:r>
        <w:rPr>
          <w:color w:val="231F20"/>
          <w:spacing w:val="-13"/>
        </w:rPr>
        <w:t xml:space="preserve"> </w:t>
      </w:r>
      <w:r>
        <w:rPr>
          <w:color w:val="231F20"/>
          <w:spacing w:val="-2"/>
        </w:rPr>
        <w:t>is</w:t>
      </w:r>
      <w:r>
        <w:rPr>
          <w:color w:val="231F20"/>
          <w:spacing w:val="-14"/>
        </w:rPr>
        <w:t xml:space="preserve"> </w:t>
      </w:r>
      <w:r>
        <w:rPr>
          <w:color w:val="231F20"/>
          <w:spacing w:val="-2"/>
        </w:rPr>
        <w:t>propelled</w:t>
      </w:r>
      <w:r>
        <w:rPr>
          <w:color w:val="231F20"/>
          <w:spacing w:val="-13"/>
        </w:rPr>
        <w:t xml:space="preserve"> </w:t>
      </w:r>
      <w:r>
        <w:rPr>
          <w:color w:val="231F20"/>
          <w:spacing w:val="-2"/>
        </w:rPr>
        <w:t>by</w:t>
      </w:r>
      <w:r>
        <w:rPr>
          <w:color w:val="231F20"/>
          <w:spacing w:val="-13"/>
        </w:rPr>
        <w:t xml:space="preserve"> </w:t>
      </w:r>
      <w:r>
        <w:rPr>
          <w:color w:val="231F20"/>
          <w:spacing w:val="-2"/>
        </w:rPr>
        <w:t>enhanced</w:t>
      </w:r>
      <w:r>
        <w:rPr>
          <w:color w:val="231F20"/>
          <w:spacing w:val="-13"/>
        </w:rPr>
        <w:t xml:space="preserve"> </w:t>
      </w:r>
      <w:r>
        <w:rPr>
          <w:color w:val="231F20"/>
          <w:spacing w:val="-2"/>
        </w:rPr>
        <w:t xml:space="preserve">digital </w:t>
      </w:r>
      <w:r>
        <w:rPr>
          <w:color w:val="231F20"/>
          <w:w w:val="105"/>
        </w:rPr>
        <w:t>onboarding ecosystems, rising financial literacy, and</w:t>
      </w:r>
      <w:r>
        <w:rPr>
          <w:color w:val="231F20"/>
          <w:spacing w:val="-17"/>
          <w:w w:val="105"/>
        </w:rPr>
        <w:t xml:space="preserve"> </w:t>
      </w:r>
      <w:r>
        <w:rPr>
          <w:color w:val="231F20"/>
          <w:w w:val="105"/>
        </w:rPr>
        <w:t>regulatory</w:t>
      </w:r>
      <w:r>
        <w:rPr>
          <w:color w:val="231F20"/>
          <w:spacing w:val="-16"/>
          <w:w w:val="105"/>
        </w:rPr>
        <w:t xml:space="preserve"> </w:t>
      </w:r>
      <w:r>
        <w:rPr>
          <w:color w:val="231F20"/>
          <w:w w:val="105"/>
        </w:rPr>
        <w:t>reforms</w:t>
      </w:r>
      <w:r>
        <w:rPr>
          <w:color w:val="231F20"/>
          <w:spacing w:val="-16"/>
          <w:w w:val="105"/>
        </w:rPr>
        <w:t xml:space="preserve"> </w:t>
      </w:r>
      <w:r>
        <w:rPr>
          <w:color w:val="231F20"/>
          <w:w w:val="105"/>
        </w:rPr>
        <w:t>that</w:t>
      </w:r>
      <w:r>
        <w:rPr>
          <w:color w:val="231F20"/>
          <w:spacing w:val="-16"/>
          <w:w w:val="105"/>
        </w:rPr>
        <w:t xml:space="preserve"> </w:t>
      </w:r>
      <w:r>
        <w:rPr>
          <w:color w:val="231F20"/>
          <w:w w:val="105"/>
        </w:rPr>
        <w:t>support</w:t>
      </w:r>
      <w:r>
        <w:rPr>
          <w:color w:val="231F20"/>
          <w:spacing w:val="-16"/>
          <w:w w:val="105"/>
        </w:rPr>
        <w:t xml:space="preserve"> </w:t>
      </w:r>
      <w:r>
        <w:rPr>
          <w:color w:val="231F20"/>
          <w:w w:val="105"/>
        </w:rPr>
        <w:t>deeper</w:t>
      </w:r>
      <w:r>
        <w:rPr>
          <w:color w:val="231F20"/>
          <w:spacing w:val="-16"/>
          <w:w w:val="105"/>
        </w:rPr>
        <w:t xml:space="preserve"> </w:t>
      </w:r>
      <w:r>
        <w:rPr>
          <w:color w:val="231F20"/>
          <w:w w:val="105"/>
        </w:rPr>
        <w:t xml:space="preserve">market </w:t>
      </w:r>
      <w:r>
        <w:rPr>
          <w:color w:val="231F20"/>
        </w:rPr>
        <w:t>penetration beyond major metropolitan centers. The industry recorded a year-on-year growth of 12.2 per cent,</w:t>
      </w:r>
      <w:r>
        <w:rPr>
          <w:color w:val="231F20"/>
          <w:spacing w:val="-12"/>
        </w:rPr>
        <w:t xml:space="preserve"> </w:t>
      </w:r>
      <w:r>
        <w:rPr>
          <w:color w:val="231F20"/>
        </w:rPr>
        <w:t>with</w:t>
      </w:r>
      <w:r>
        <w:rPr>
          <w:color w:val="231F20"/>
          <w:spacing w:val="-12"/>
        </w:rPr>
        <w:t xml:space="preserve"> </w:t>
      </w:r>
      <w:r>
        <w:rPr>
          <w:color w:val="231F20"/>
        </w:rPr>
        <w:t>assets</w:t>
      </w:r>
      <w:r>
        <w:rPr>
          <w:color w:val="231F20"/>
          <w:spacing w:val="-11"/>
        </w:rPr>
        <w:t xml:space="preserve"> </w:t>
      </w:r>
      <w:r>
        <w:rPr>
          <w:color w:val="231F20"/>
        </w:rPr>
        <w:t>under</w:t>
      </w:r>
      <w:r>
        <w:rPr>
          <w:color w:val="231F20"/>
          <w:spacing w:val="-12"/>
        </w:rPr>
        <w:t xml:space="preserve"> </w:t>
      </w:r>
      <w:r>
        <w:rPr>
          <w:color w:val="231F20"/>
        </w:rPr>
        <w:t>management</w:t>
      </w:r>
      <w:r>
        <w:rPr>
          <w:color w:val="231F20"/>
          <w:spacing w:val="-12"/>
        </w:rPr>
        <w:t xml:space="preserve"> </w:t>
      </w:r>
      <w:r>
        <w:rPr>
          <w:color w:val="231F20"/>
        </w:rPr>
        <w:t>(AUM)</w:t>
      </w:r>
      <w:r>
        <w:rPr>
          <w:color w:val="231F20"/>
          <w:spacing w:val="-11"/>
        </w:rPr>
        <w:t xml:space="preserve"> </w:t>
      </w:r>
      <w:r>
        <w:rPr>
          <w:color w:val="231F20"/>
        </w:rPr>
        <w:t>rising</w:t>
      </w:r>
      <w:r>
        <w:rPr>
          <w:color w:val="231F20"/>
          <w:spacing w:val="-12"/>
        </w:rPr>
        <w:t xml:space="preserve"> </w:t>
      </w:r>
      <w:r>
        <w:rPr>
          <w:color w:val="231F20"/>
          <w:spacing w:val="-5"/>
        </w:rPr>
        <w:t>to</w:t>
      </w:r>
    </w:p>
    <w:p w:rsidR="00C67EF1" w:rsidRDefault="00CE1677">
      <w:pPr>
        <w:pStyle w:val="BodyText"/>
        <w:spacing w:line="250" w:lineRule="exact"/>
      </w:pPr>
      <w:r>
        <w:rPr>
          <w:color w:val="231F20"/>
          <w:spacing w:val="-2"/>
        </w:rPr>
        <w:t>₹73.7</w:t>
      </w:r>
      <w:r>
        <w:rPr>
          <w:color w:val="231F20"/>
          <w:spacing w:val="-7"/>
        </w:rPr>
        <w:t xml:space="preserve"> </w:t>
      </w:r>
      <w:r>
        <w:rPr>
          <w:color w:val="231F20"/>
          <w:spacing w:val="-2"/>
        </w:rPr>
        <w:t>lakh</w:t>
      </w:r>
      <w:r>
        <w:rPr>
          <w:color w:val="231F20"/>
          <w:spacing w:val="-7"/>
        </w:rPr>
        <w:t xml:space="preserve"> </w:t>
      </w:r>
      <w:r>
        <w:rPr>
          <w:color w:val="231F20"/>
          <w:spacing w:val="-2"/>
        </w:rPr>
        <w:t>crore</w:t>
      </w:r>
      <w:r>
        <w:rPr>
          <w:color w:val="231F20"/>
          <w:spacing w:val="-7"/>
        </w:rPr>
        <w:t xml:space="preserve"> </w:t>
      </w:r>
      <w:r>
        <w:rPr>
          <w:color w:val="231F20"/>
          <w:spacing w:val="-2"/>
        </w:rPr>
        <w:t>in</w:t>
      </w:r>
      <w:r>
        <w:rPr>
          <w:color w:val="231F20"/>
          <w:spacing w:val="-7"/>
        </w:rPr>
        <w:t xml:space="preserve"> </w:t>
      </w:r>
      <w:r>
        <w:rPr>
          <w:color w:val="231F20"/>
          <w:spacing w:val="-2"/>
        </w:rPr>
        <w:t>March</w:t>
      </w:r>
      <w:r>
        <w:rPr>
          <w:color w:val="231F20"/>
          <w:spacing w:val="-7"/>
        </w:rPr>
        <w:t xml:space="preserve"> </w:t>
      </w:r>
      <w:r>
        <w:rPr>
          <w:color w:val="231F20"/>
          <w:spacing w:val="-2"/>
        </w:rPr>
        <w:t>2026</w:t>
      </w:r>
      <w:r>
        <w:rPr>
          <w:color w:val="231F20"/>
          <w:spacing w:val="-7"/>
        </w:rPr>
        <w:t xml:space="preserve"> </w:t>
      </w:r>
      <w:r>
        <w:rPr>
          <w:color w:val="231F20"/>
          <w:spacing w:val="-2"/>
        </w:rPr>
        <w:t>from</w:t>
      </w:r>
      <w:r>
        <w:rPr>
          <w:color w:val="231F20"/>
          <w:spacing w:val="-7"/>
        </w:rPr>
        <w:t xml:space="preserve"> </w:t>
      </w:r>
      <w:r>
        <w:rPr>
          <w:color w:val="231F20"/>
          <w:spacing w:val="-2"/>
        </w:rPr>
        <w:t>₹65.7</w:t>
      </w:r>
      <w:r>
        <w:rPr>
          <w:color w:val="231F20"/>
          <w:spacing w:val="-7"/>
        </w:rPr>
        <w:t xml:space="preserve"> </w:t>
      </w:r>
      <w:r>
        <w:rPr>
          <w:color w:val="231F20"/>
          <w:spacing w:val="-2"/>
        </w:rPr>
        <w:t>lakh</w:t>
      </w:r>
      <w:r>
        <w:rPr>
          <w:color w:val="231F20"/>
          <w:spacing w:val="-7"/>
        </w:rPr>
        <w:t xml:space="preserve"> </w:t>
      </w:r>
      <w:r>
        <w:rPr>
          <w:color w:val="231F20"/>
          <w:spacing w:val="-4"/>
        </w:rPr>
        <w:t>crore</w:t>
      </w:r>
    </w:p>
    <w:p w:rsidR="00C67EF1" w:rsidRDefault="00CE1677">
      <w:pPr>
        <w:pStyle w:val="BodyText"/>
        <w:spacing w:before="68"/>
      </w:pPr>
      <w:r>
        <w:rPr>
          <w:color w:val="231F20"/>
        </w:rPr>
        <w:t>a</w:t>
      </w:r>
      <w:r>
        <w:rPr>
          <w:color w:val="231F20"/>
          <w:spacing w:val="6"/>
        </w:rPr>
        <w:t xml:space="preserve"> </w:t>
      </w:r>
      <w:r>
        <w:rPr>
          <w:color w:val="231F20"/>
        </w:rPr>
        <w:t>year</w:t>
      </w:r>
      <w:r>
        <w:rPr>
          <w:color w:val="231F20"/>
          <w:spacing w:val="7"/>
        </w:rPr>
        <w:t xml:space="preserve"> </w:t>
      </w:r>
      <w:r>
        <w:rPr>
          <w:color w:val="231F20"/>
        </w:rPr>
        <w:t>earlier</w:t>
      </w:r>
      <w:r>
        <w:rPr>
          <w:color w:val="231F20"/>
          <w:spacing w:val="7"/>
        </w:rPr>
        <w:t xml:space="preserve"> </w:t>
      </w:r>
      <w:r w:rsidRPr="00C54089">
        <w:rPr>
          <w:color w:val="231F20"/>
        </w:rPr>
        <w:t>(</w:t>
      </w:r>
      <w:r w:rsidRPr="00C54089">
        <w:rPr>
          <w:b/>
          <w:color w:val="231F20"/>
        </w:rPr>
        <w:t>Chart</w:t>
      </w:r>
      <w:r w:rsidRPr="00C54089">
        <w:rPr>
          <w:b/>
          <w:color w:val="231F20"/>
          <w:spacing w:val="5"/>
        </w:rPr>
        <w:t xml:space="preserve"> </w:t>
      </w:r>
      <w:r w:rsidRPr="00C54089">
        <w:rPr>
          <w:b/>
          <w:color w:val="231F20"/>
          <w:spacing w:val="-2"/>
        </w:rPr>
        <w:t>1.5</w:t>
      </w:r>
      <w:r w:rsidRPr="00C54089">
        <w:rPr>
          <w:color w:val="231F20"/>
          <w:spacing w:val="-2"/>
        </w:rPr>
        <w:t>).</w:t>
      </w:r>
    </w:p>
    <w:p w:rsidR="00C67EF1" w:rsidRDefault="00CE1677">
      <w:pPr>
        <w:pStyle w:val="BodyText"/>
        <w:spacing w:before="238" w:line="304" w:lineRule="auto"/>
      </w:pPr>
      <w:r>
        <w:rPr>
          <w:color w:val="231F20"/>
        </w:rPr>
        <w:t>The</w:t>
      </w:r>
      <w:r>
        <w:rPr>
          <w:color w:val="231F20"/>
          <w:spacing w:val="-10"/>
        </w:rPr>
        <w:t xml:space="preserve"> </w:t>
      </w:r>
      <w:r>
        <w:rPr>
          <w:color w:val="231F20"/>
        </w:rPr>
        <w:t>unique</w:t>
      </w:r>
      <w:r>
        <w:rPr>
          <w:color w:val="231F20"/>
          <w:spacing w:val="-10"/>
        </w:rPr>
        <w:t xml:space="preserve"> </w:t>
      </w:r>
      <w:r>
        <w:rPr>
          <w:color w:val="231F20"/>
        </w:rPr>
        <w:t>investor</w:t>
      </w:r>
      <w:r>
        <w:rPr>
          <w:color w:val="231F20"/>
          <w:spacing w:val="-9"/>
        </w:rPr>
        <w:t xml:space="preserve"> </w:t>
      </w:r>
      <w:r>
        <w:rPr>
          <w:color w:val="231F20"/>
        </w:rPr>
        <w:t>base</w:t>
      </w:r>
      <w:r>
        <w:rPr>
          <w:color w:val="231F20"/>
          <w:spacing w:val="-10"/>
        </w:rPr>
        <w:t xml:space="preserve"> </w:t>
      </w:r>
      <w:r>
        <w:rPr>
          <w:color w:val="231F20"/>
        </w:rPr>
        <w:t>expanded</w:t>
      </w:r>
      <w:r>
        <w:rPr>
          <w:color w:val="231F20"/>
          <w:spacing w:val="-10"/>
        </w:rPr>
        <w:t xml:space="preserve"> </w:t>
      </w:r>
      <w:r>
        <w:rPr>
          <w:color w:val="231F20"/>
        </w:rPr>
        <w:t>by</w:t>
      </w:r>
      <w:r>
        <w:rPr>
          <w:color w:val="231F20"/>
          <w:spacing w:val="-9"/>
        </w:rPr>
        <w:t xml:space="preserve"> </w:t>
      </w:r>
      <w:r>
        <w:rPr>
          <w:color w:val="231F20"/>
        </w:rPr>
        <w:t>13.2</w:t>
      </w:r>
      <w:r>
        <w:rPr>
          <w:color w:val="231F20"/>
          <w:spacing w:val="-9"/>
        </w:rPr>
        <w:t xml:space="preserve"> </w:t>
      </w:r>
      <w:r>
        <w:rPr>
          <w:color w:val="231F20"/>
        </w:rPr>
        <w:t>per</w:t>
      </w:r>
      <w:r>
        <w:rPr>
          <w:color w:val="231F20"/>
          <w:spacing w:val="-9"/>
        </w:rPr>
        <w:t xml:space="preserve"> </w:t>
      </w:r>
      <w:r>
        <w:rPr>
          <w:color w:val="231F20"/>
        </w:rPr>
        <w:t>cent to 6.1 crore, driven by Tier II cities, where investor count rose by 37.6 per cent. Tier III cities hold the largest share of 55 per cent, highlighting deepening market penetration and the success of outreach efforts beyond traditional metro and urban centers.</w:t>
      </w:r>
    </w:p>
    <w:p w:rsidR="00C67EF1" w:rsidRDefault="00CE1677">
      <w:pPr>
        <w:pStyle w:val="BodyText"/>
        <w:spacing w:before="169" w:line="304" w:lineRule="auto"/>
      </w:pPr>
      <w:r>
        <w:rPr>
          <w:color w:val="231F20"/>
          <w:w w:val="105"/>
        </w:rPr>
        <w:t xml:space="preserve">During 2025-26, total gross resource mobilization </w:t>
      </w:r>
      <w:r>
        <w:rPr>
          <w:color w:val="231F20"/>
          <w:spacing w:val="-2"/>
          <w:w w:val="105"/>
        </w:rPr>
        <w:t>by</w:t>
      </w:r>
      <w:r>
        <w:rPr>
          <w:color w:val="231F20"/>
          <w:spacing w:val="-10"/>
          <w:w w:val="105"/>
        </w:rPr>
        <w:t xml:space="preserve"> </w:t>
      </w:r>
      <w:r>
        <w:rPr>
          <w:color w:val="231F20"/>
          <w:spacing w:val="-2"/>
          <w:w w:val="105"/>
        </w:rPr>
        <w:t>mutual</w:t>
      </w:r>
      <w:r>
        <w:rPr>
          <w:color w:val="231F20"/>
          <w:spacing w:val="-10"/>
          <w:w w:val="105"/>
        </w:rPr>
        <w:t xml:space="preserve"> </w:t>
      </w:r>
      <w:r>
        <w:rPr>
          <w:color w:val="231F20"/>
          <w:spacing w:val="-2"/>
          <w:w w:val="105"/>
        </w:rPr>
        <w:t>funds</w:t>
      </w:r>
      <w:r>
        <w:rPr>
          <w:color w:val="231F20"/>
          <w:spacing w:val="-10"/>
          <w:w w:val="105"/>
        </w:rPr>
        <w:t xml:space="preserve"> </w:t>
      </w:r>
      <w:r>
        <w:rPr>
          <w:color w:val="231F20"/>
          <w:spacing w:val="-2"/>
          <w:w w:val="105"/>
        </w:rPr>
        <w:t>climbed</w:t>
      </w:r>
      <w:r>
        <w:rPr>
          <w:color w:val="231F20"/>
          <w:spacing w:val="-10"/>
          <w:w w:val="105"/>
        </w:rPr>
        <w:t xml:space="preserve"> </w:t>
      </w:r>
      <w:r>
        <w:rPr>
          <w:color w:val="231F20"/>
          <w:spacing w:val="-2"/>
          <w:w w:val="105"/>
        </w:rPr>
        <w:t>by</w:t>
      </w:r>
      <w:r>
        <w:rPr>
          <w:color w:val="231F20"/>
          <w:spacing w:val="-10"/>
          <w:w w:val="105"/>
        </w:rPr>
        <w:t xml:space="preserve"> </w:t>
      </w:r>
      <w:r>
        <w:rPr>
          <w:color w:val="231F20"/>
          <w:spacing w:val="-2"/>
          <w:w w:val="105"/>
        </w:rPr>
        <w:t>14.9</w:t>
      </w:r>
      <w:r>
        <w:rPr>
          <w:color w:val="231F20"/>
          <w:spacing w:val="-10"/>
          <w:w w:val="105"/>
        </w:rPr>
        <w:t xml:space="preserve"> </w:t>
      </w:r>
      <w:r>
        <w:rPr>
          <w:color w:val="231F20"/>
          <w:spacing w:val="-2"/>
          <w:w w:val="105"/>
        </w:rPr>
        <w:t>per</w:t>
      </w:r>
      <w:r>
        <w:rPr>
          <w:color w:val="231F20"/>
          <w:spacing w:val="-10"/>
          <w:w w:val="105"/>
        </w:rPr>
        <w:t xml:space="preserve"> </w:t>
      </w:r>
      <w:r>
        <w:rPr>
          <w:color w:val="231F20"/>
          <w:spacing w:val="-2"/>
          <w:w w:val="105"/>
        </w:rPr>
        <w:t>cent,</w:t>
      </w:r>
      <w:r>
        <w:rPr>
          <w:color w:val="231F20"/>
          <w:spacing w:val="-10"/>
          <w:w w:val="105"/>
        </w:rPr>
        <w:t xml:space="preserve"> </w:t>
      </w:r>
      <w:r>
        <w:rPr>
          <w:color w:val="231F20"/>
          <w:spacing w:val="-2"/>
          <w:w w:val="105"/>
        </w:rPr>
        <w:t xml:space="preserve">although </w:t>
      </w:r>
      <w:r>
        <w:rPr>
          <w:color w:val="231F20"/>
          <w:w w:val="105"/>
        </w:rPr>
        <w:t>a concurrent 16.5 per cent rise in liquidations/ redemptions caused overall net inflows to decline by</w:t>
      </w:r>
      <w:r>
        <w:rPr>
          <w:color w:val="231F20"/>
          <w:spacing w:val="-3"/>
          <w:w w:val="105"/>
        </w:rPr>
        <w:t xml:space="preserve"> </w:t>
      </w:r>
      <w:r>
        <w:rPr>
          <w:color w:val="231F20"/>
          <w:w w:val="105"/>
        </w:rPr>
        <w:t>9.7</w:t>
      </w:r>
      <w:r>
        <w:rPr>
          <w:color w:val="231F20"/>
          <w:spacing w:val="-4"/>
          <w:w w:val="105"/>
        </w:rPr>
        <w:t xml:space="preserve"> </w:t>
      </w:r>
      <w:r>
        <w:rPr>
          <w:color w:val="231F20"/>
          <w:w w:val="105"/>
        </w:rPr>
        <w:t>per</w:t>
      </w:r>
      <w:r>
        <w:rPr>
          <w:color w:val="231F20"/>
          <w:spacing w:val="-3"/>
          <w:w w:val="105"/>
        </w:rPr>
        <w:t xml:space="preserve"> </w:t>
      </w:r>
      <w:r>
        <w:rPr>
          <w:color w:val="231F20"/>
          <w:w w:val="105"/>
        </w:rPr>
        <w:t>cent</w:t>
      </w:r>
      <w:r>
        <w:rPr>
          <w:color w:val="231F20"/>
          <w:spacing w:val="-3"/>
          <w:w w:val="105"/>
        </w:rPr>
        <w:t xml:space="preserve"> </w:t>
      </w:r>
      <w:r>
        <w:rPr>
          <w:color w:val="231F20"/>
          <w:w w:val="105"/>
        </w:rPr>
        <w:t>to</w:t>
      </w:r>
      <w:r>
        <w:rPr>
          <w:color w:val="231F20"/>
          <w:spacing w:val="-4"/>
          <w:w w:val="105"/>
        </w:rPr>
        <w:t xml:space="preserve"> </w:t>
      </w:r>
      <w:r>
        <w:rPr>
          <w:color w:val="231F20"/>
          <w:w w:val="105"/>
        </w:rPr>
        <w:t>₹7.4</w:t>
      </w:r>
      <w:r>
        <w:rPr>
          <w:color w:val="231F20"/>
          <w:spacing w:val="-3"/>
          <w:w w:val="105"/>
        </w:rPr>
        <w:t xml:space="preserve"> </w:t>
      </w:r>
      <w:r>
        <w:rPr>
          <w:color w:val="231F20"/>
          <w:w w:val="105"/>
        </w:rPr>
        <w:t>lakh</w:t>
      </w:r>
      <w:r>
        <w:rPr>
          <w:color w:val="231F20"/>
          <w:spacing w:val="-3"/>
          <w:w w:val="105"/>
        </w:rPr>
        <w:t xml:space="preserve"> </w:t>
      </w:r>
      <w:r>
        <w:rPr>
          <w:color w:val="231F20"/>
          <w:w w:val="105"/>
        </w:rPr>
        <w:t>crore.</w:t>
      </w:r>
    </w:p>
    <w:p w:rsidR="00C67EF1" w:rsidRDefault="00CE1677">
      <w:pPr>
        <w:pStyle w:val="BodyText"/>
        <w:spacing w:before="169" w:line="304" w:lineRule="auto"/>
        <w:ind w:right="1"/>
      </w:pPr>
      <w:r>
        <w:rPr>
          <w:color w:val="231F20"/>
        </w:rPr>
        <w:t>Passive investment instruments witnessed</w:t>
      </w:r>
      <w:r>
        <w:rPr>
          <w:color w:val="231F20"/>
          <w:spacing w:val="40"/>
        </w:rPr>
        <w:t xml:space="preserve"> </w:t>
      </w:r>
      <w:r>
        <w:rPr>
          <w:color w:val="231F20"/>
        </w:rPr>
        <w:t>sustained traction, as the number of registered</w:t>
      </w:r>
      <w:r>
        <w:rPr>
          <w:color w:val="231F20"/>
          <w:spacing w:val="40"/>
        </w:rPr>
        <w:t xml:space="preserve"> </w:t>
      </w:r>
      <w:r>
        <w:rPr>
          <w:color w:val="231F20"/>
        </w:rPr>
        <w:t>index funds and exchange-traded funds (ETFs) advanced</w:t>
      </w:r>
      <w:r>
        <w:rPr>
          <w:color w:val="231F20"/>
          <w:spacing w:val="30"/>
        </w:rPr>
        <w:t xml:space="preserve"> </w:t>
      </w:r>
      <w:r>
        <w:rPr>
          <w:color w:val="231F20"/>
        </w:rPr>
        <w:t>significantly,</w:t>
      </w:r>
      <w:r>
        <w:rPr>
          <w:color w:val="231F20"/>
          <w:spacing w:val="31"/>
        </w:rPr>
        <w:t xml:space="preserve"> </w:t>
      </w:r>
      <w:r>
        <w:rPr>
          <w:color w:val="231F20"/>
        </w:rPr>
        <w:t>drawing</w:t>
      </w:r>
      <w:r>
        <w:rPr>
          <w:color w:val="231F20"/>
          <w:spacing w:val="31"/>
        </w:rPr>
        <w:t xml:space="preserve"> </w:t>
      </w:r>
      <w:r>
        <w:rPr>
          <w:color w:val="231F20"/>
        </w:rPr>
        <w:t>total</w:t>
      </w:r>
      <w:r>
        <w:rPr>
          <w:color w:val="231F20"/>
          <w:spacing w:val="31"/>
        </w:rPr>
        <w:t xml:space="preserve"> </w:t>
      </w:r>
      <w:r>
        <w:rPr>
          <w:color w:val="231F20"/>
        </w:rPr>
        <w:t>net</w:t>
      </w:r>
      <w:r>
        <w:rPr>
          <w:color w:val="231F20"/>
          <w:spacing w:val="31"/>
        </w:rPr>
        <w:t xml:space="preserve"> </w:t>
      </w:r>
      <w:r>
        <w:rPr>
          <w:color w:val="231F20"/>
        </w:rPr>
        <w:t>inflows</w:t>
      </w:r>
      <w:r>
        <w:rPr>
          <w:color w:val="231F20"/>
          <w:spacing w:val="31"/>
        </w:rPr>
        <w:t xml:space="preserve"> </w:t>
      </w:r>
      <w:r>
        <w:rPr>
          <w:color w:val="231F20"/>
          <w:spacing w:val="-5"/>
        </w:rPr>
        <w:t>of</w:t>
      </w:r>
    </w:p>
    <w:p w:rsidR="00C67EF1" w:rsidRDefault="00CE1677">
      <w:pPr>
        <w:pStyle w:val="BodyText"/>
        <w:spacing w:before="69" w:line="292" w:lineRule="auto"/>
        <w:ind w:right="23"/>
      </w:pPr>
      <w:r>
        <w:br w:type="column"/>
      </w:r>
      <w:r>
        <w:rPr>
          <w:color w:val="231F20"/>
        </w:rPr>
        <w:t xml:space="preserve">₹2.1 lakh crore. Notably, net allocations into gold ETFs surged 4.6 times to ₹68,868 crore, reflecting heightened global geopolitical risks and domestic inflation concerns. Individual investors remained the bedrock of this expansion, holding 97.7 per cent of the industry’s 27.4 crore total folios and accounting for 58.3 per cent of aggregate AUM. This retail momentum was heavily reinforced by systematic investment plans (SIPs), which saw total active accounts rise to 10.45 crore, while the average net monthly SIP contribution advanced by 25.8 per cent to a record ₹16,413 crore </w:t>
      </w:r>
      <w:r w:rsidRPr="00C54089">
        <w:rPr>
          <w:color w:val="231F20"/>
        </w:rPr>
        <w:t>(</w:t>
      </w:r>
      <w:r w:rsidRPr="00C54089">
        <w:rPr>
          <w:b/>
          <w:color w:val="231F20"/>
        </w:rPr>
        <w:t>Chart 1.6</w:t>
      </w:r>
      <w:r w:rsidRPr="00C54089">
        <w:rPr>
          <w:color w:val="231F20"/>
        </w:rPr>
        <w:t>).</w:t>
      </w:r>
    </w:p>
    <w:p w:rsidR="00C67EF1" w:rsidRDefault="00CE1677">
      <w:pPr>
        <w:pStyle w:val="BodyText"/>
        <w:spacing w:before="180" w:line="292" w:lineRule="auto"/>
        <w:ind w:right="23"/>
      </w:pPr>
      <w:r>
        <w:rPr>
          <w:color w:val="231F20"/>
        </w:rPr>
        <w:t>The number of Alternative Investment Funds (AIFs) increased to 1,829 entities by March 2026, with total commitments increasing by 25.6 per cent to ₹16.9 lakh crore by March 2026, anchored predominantly by</w:t>
      </w:r>
      <w:r>
        <w:rPr>
          <w:color w:val="231F20"/>
          <w:spacing w:val="-16"/>
        </w:rPr>
        <w:t xml:space="preserve"> </w:t>
      </w:r>
      <w:r>
        <w:rPr>
          <w:color w:val="231F20"/>
        </w:rPr>
        <w:t>Category</w:t>
      </w:r>
      <w:r>
        <w:rPr>
          <w:color w:val="231F20"/>
          <w:spacing w:val="-15"/>
        </w:rPr>
        <w:t xml:space="preserve"> </w:t>
      </w:r>
      <w:r>
        <w:rPr>
          <w:color w:val="231F20"/>
        </w:rPr>
        <w:t>II</w:t>
      </w:r>
      <w:r>
        <w:rPr>
          <w:color w:val="231F20"/>
          <w:spacing w:val="-15"/>
        </w:rPr>
        <w:t xml:space="preserve"> </w:t>
      </w:r>
      <w:r>
        <w:rPr>
          <w:color w:val="231F20"/>
        </w:rPr>
        <w:t>AIFs.</w:t>
      </w:r>
      <w:r>
        <w:rPr>
          <w:color w:val="231F20"/>
          <w:spacing w:val="-16"/>
        </w:rPr>
        <w:t xml:space="preserve"> </w:t>
      </w:r>
      <w:r>
        <w:rPr>
          <w:color w:val="231F20"/>
        </w:rPr>
        <w:t>Total</w:t>
      </w:r>
      <w:r>
        <w:rPr>
          <w:color w:val="231F20"/>
          <w:spacing w:val="-15"/>
        </w:rPr>
        <w:t xml:space="preserve"> </w:t>
      </w:r>
      <w:r>
        <w:rPr>
          <w:color w:val="231F20"/>
        </w:rPr>
        <w:t>cumulative</w:t>
      </w:r>
      <w:r>
        <w:rPr>
          <w:color w:val="231F20"/>
          <w:spacing w:val="-15"/>
        </w:rPr>
        <w:t xml:space="preserve"> </w:t>
      </w:r>
      <w:r>
        <w:rPr>
          <w:color w:val="231F20"/>
        </w:rPr>
        <w:t>net</w:t>
      </w:r>
      <w:r>
        <w:rPr>
          <w:color w:val="231F20"/>
          <w:spacing w:val="-15"/>
        </w:rPr>
        <w:t xml:space="preserve"> </w:t>
      </w:r>
      <w:r>
        <w:rPr>
          <w:color w:val="231F20"/>
        </w:rPr>
        <w:t xml:space="preserve">investments under AIFs reached an AUM of ₹6.8 lakh crore </w:t>
      </w:r>
      <w:r w:rsidRPr="00C54089">
        <w:rPr>
          <w:color w:val="231F20"/>
        </w:rPr>
        <w:t>(</w:t>
      </w:r>
      <w:r w:rsidRPr="00C54089">
        <w:rPr>
          <w:b/>
          <w:color w:val="231F20"/>
        </w:rPr>
        <w:t>Chart 1.7</w:t>
      </w:r>
      <w:r w:rsidRPr="00C54089">
        <w:rPr>
          <w:color w:val="231F20"/>
        </w:rPr>
        <w:t>).</w:t>
      </w:r>
    </w:p>
    <w:p w:rsidR="00C67EF1" w:rsidRDefault="00CE1677">
      <w:pPr>
        <w:pStyle w:val="BodyText"/>
        <w:spacing w:before="177" w:line="292" w:lineRule="auto"/>
        <w:ind w:right="24"/>
      </w:pPr>
      <w:r>
        <w:rPr>
          <w:color w:val="231F20"/>
        </w:rPr>
        <w:t>The Portfolio Management Services segment recorded 6.8 per cent increase in registered managers</w:t>
      </w:r>
      <w:r>
        <w:rPr>
          <w:color w:val="231F20"/>
          <w:spacing w:val="15"/>
        </w:rPr>
        <w:t xml:space="preserve"> </w:t>
      </w:r>
      <w:r>
        <w:rPr>
          <w:color w:val="231F20"/>
        </w:rPr>
        <w:t>to</w:t>
      </w:r>
      <w:r>
        <w:rPr>
          <w:color w:val="231F20"/>
          <w:spacing w:val="18"/>
        </w:rPr>
        <w:t xml:space="preserve"> </w:t>
      </w:r>
      <w:r>
        <w:rPr>
          <w:color w:val="231F20"/>
        </w:rPr>
        <w:t>504,</w:t>
      </w:r>
      <w:r>
        <w:rPr>
          <w:color w:val="231F20"/>
          <w:spacing w:val="18"/>
        </w:rPr>
        <w:t xml:space="preserve"> </w:t>
      </w:r>
      <w:r>
        <w:rPr>
          <w:color w:val="231F20"/>
        </w:rPr>
        <w:t>expanding</w:t>
      </w:r>
      <w:r>
        <w:rPr>
          <w:color w:val="231F20"/>
          <w:spacing w:val="18"/>
        </w:rPr>
        <w:t xml:space="preserve"> </w:t>
      </w:r>
      <w:r>
        <w:rPr>
          <w:color w:val="231F20"/>
        </w:rPr>
        <w:t>its</w:t>
      </w:r>
      <w:r>
        <w:rPr>
          <w:color w:val="231F20"/>
          <w:spacing w:val="18"/>
        </w:rPr>
        <w:t xml:space="preserve"> </w:t>
      </w:r>
      <w:r>
        <w:rPr>
          <w:color w:val="231F20"/>
        </w:rPr>
        <w:t>client</w:t>
      </w:r>
      <w:r>
        <w:rPr>
          <w:color w:val="231F20"/>
          <w:spacing w:val="18"/>
        </w:rPr>
        <w:t xml:space="preserve"> </w:t>
      </w:r>
      <w:r>
        <w:rPr>
          <w:color w:val="231F20"/>
        </w:rPr>
        <w:t>base</w:t>
      </w:r>
      <w:r>
        <w:rPr>
          <w:color w:val="231F20"/>
          <w:spacing w:val="18"/>
        </w:rPr>
        <w:t xml:space="preserve"> </w:t>
      </w:r>
      <w:r>
        <w:rPr>
          <w:color w:val="231F20"/>
        </w:rPr>
        <w:t>to</w:t>
      </w:r>
      <w:r>
        <w:rPr>
          <w:color w:val="231F20"/>
          <w:spacing w:val="18"/>
        </w:rPr>
        <w:t xml:space="preserve"> </w:t>
      </w:r>
      <w:r>
        <w:rPr>
          <w:color w:val="231F20"/>
          <w:spacing w:val="-4"/>
        </w:rPr>
        <w:t>over</w:t>
      </w:r>
    </w:p>
    <w:p w:rsidR="00C67EF1" w:rsidRDefault="00CE1677">
      <w:pPr>
        <w:pStyle w:val="BodyText"/>
        <w:spacing w:before="3" w:line="292" w:lineRule="auto"/>
        <w:ind w:right="25"/>
      </w:pPr>
      <w:r>
        <w:rPr>
          <w:color w:val="231F20"/>
        </w:rPr>
        <w:t>2.15 lakh investors and growing its total AUM by 9.6 per cent to ₹41.4 lakh crore.</w:t>
      </w:r>
    </w:p>
    <w:p w:rsidR="00C67EF1" w:rsidRDefault="00CE1677">
      <w:pPr>
        <w:pStyle w:val="BodyText"/>
        <w:spacing w:before="171"/>
      </w:pPr>
      <w:r>
        <w:rPr>
          <w:color w:val="231F20"/>
        </w:rPr>
        <w:t>Foreign</w:t>
      </w:r>
      <w:r>
        <w:rPr>
          <w:color w:val="231F20"/>
          <w:spacing w:val="10"/>
        </w:rPr>
        <w:t xml:space="preserve"> </w:t>
      </w:r>
      <w:r>
        <w:rPr>
          <w:color w:val="231F20"/>
        </w:rPr>
        <w:t>Portfolio</w:t>
      </w:r>
      <w:r>
        <w:rPr>
          <w:color w:val="231F20"/>
          <w:spacing w:val="10"/>
        </w:rPr>
        <w:t xml:space="preserve"> </w:t>
      </w:r>
      <w:r>
        <w:rPr>
          <w:color w:val="231F20"/>
          <w:spacing w:val="-2"/>
        </w:rPr>
        <w:t>Investors</w:t>
      </w:r>
    </w:p>
    <w:p w:rsidR="00C67EF1" w:rsidRDefault="00CE1677">
      <w:pPr>
        <w:pStyle w:val="BodyText"/>
        <w:spacing w:before="227" w:line="292" w:lineRule="auto"/>
        <w:ind w:right="24"/>
      </w:pPr>
      <w:r>
        <w:rPr>
          <w:color w:val="231F20"/>
        </w:rPr>
        <w:t>Foreign Portfolio Investors (FPIs) continue to</w:t>
      </w:r>
      <w:r>
        <w:rPr>
          <w:color w:val="231F20"/>
          <w:spacing w:val="40"/>
        </w:rPr>
        <w:t xml:space="preserve"> </w:t>
      </w:r>
      <w:r>
        <w:rPr>
          <w:color w:val="231F20"/>
        </w:rPr>
        <w:t>occupy a central position in India’s capital market architecture, playing a vital role in enhancing</w:t>
      </w:r>
      <w:r>
        <w:rPr>
          <w:color w:val="231F20"/>
          <w:spacing w:val="80"/>
          <w:w w:val="150"/>
        </w:rPr>
        <w:t xml:space="preserve"> </w:t>
      </w:r>
      <w:r>
        <w:rPr>
          <w:color w:val="231F20"/>
        </w:rPr>
        <w:t>market</w:t>
      </w:r>
      <w:r>
        <w:rPr>
          <w:color w:val="231F20"/>
          <w:spacing w:val="40"/>
        </w:rPr>
        <w:t xml:space="preserve">  </w:t>
      </w:r>
      <w:r>
        <w:rPr>
          <w:color w:val="231F20"/>
        </w:rPr>
        <w:t>liquidity</w:t>
      </w:r>
      <w:r>
        <w:rPr>
          <w:color w:val="231F20"/>
          <w:spacing w:val="40"/>
        </w:rPr>
        <w:t xml:space="preserve">  </w:t>
      </w:r>
      <w:r>
        <w:rPr>
          <w:color w:val="231F20"/>
        </w:rPr>
        <w:t>and</w:t>
      </w:r>
      <w:r>
        <w:rPr>
          <w:color w:val="231F20"/>
          <w:spacing w:val="40"/>
        </w:rPr>
        <w:t xml:space="preserve">  </w:t>
      </w:r>
      <w:r>
        <w:rPr>
          <w:color w:val="231F20"/>
        </w:rPr>
        <w:t>supplementing</w:t>
      </w:r>
      <w:r>
        <w:rPr>
          <w:color w:val="231F20"/>
          <w:spacing w:val="40"/>
        </w:rPr>
        <w:t xml:space="preserve">  </w:t>
      </w:r>
      <w:r>
        <w:rPr>
          <w:color w:val="231F20"/>
        </w:rPr>
        <w:t>domestic</w:t>
      </w:r>
    </w:p>
    <w:p w:rsidR="00C67EF1" w:rsidRDefault="00C67EF1">
      <w:pPr>
        <w:pStyle w:val="BodyText"/>
        <w:spacing w:line="292" w:lineRule="auto"/>
        <w:sectPr w:rsidR="00C67EF1">
          <w:type w:val="continuous"/>
          <w:pgSz w:w="12590" w:h="16190"/>
          <w:pgMar w:top="0" w:right="992" w:bottom="1020" w:left="992" w:header="0" w:footer="824" w:gutter="0"/>
          <w:cols w:num="2" w:space="720" w:equalWidth="0">
            <w:col w:w="5131" w:space="308"/>
            <w:col w:w="5167"/>
          </w:cols>
        </w:sectPr>
      </w:pPr>
    </w:p>
    <w:p w:rsidR="00C67EF1" w:rsidRDefault="00C67EF1">
      <w:pPr>
        <w:pStyle w:val="BodyText"/>
        <w:spacing w:before="55"/>
        <w:ind w:left="0"/>
        <w:jc w:val="left"/>
        <w:rPr>
          <w:sz w:val="18"/>
        </w:rPr>
      </w:pPr>
    </w:p>
    <w:p w:rsidR="00C67EF1" w:rsidRDefault="00CE1677">
      <w:pPr>
        <w:tabs>
          <w:tab w:val="left" w:pos="6586"/>
        </w:tabs>
        <w:ind w:left="953"/>
        <w:rPr>
          <w:sz w:val="18"/>
        </w:rPr>
      </w:pPr>
      <w:r w:rsidRPr="00470108">
        <w:rPr>
          <w:b/>
          <w:noProof/>
          <w:sz w:val="18"/>
          <w:lang w:val="en-IN" w:eastAsia="en-IN"/>
        </w:rPr>
        <mc:AlternateContent>
          <mc:Choice Requires="wpg">
            <w:drawing>
              <wp:anchor distT="0" distB="0" distL="0" distR="0" simplePos="0" relativeHeight="251656192" behindDoc="0" locked="0" layoutInCell="1" allowOverlap="1">
                <wp:simplePos x="0" y="0"/>
                <wp:positionH relativeFrom="page">
                  <wp:posOffset>643928</wp:posOffset>
                </wp:positionH>
                <wp:positionV relativeFrom="paragraph">
                  <wp:posOffset>171763</wp:posOffset>
                </wp:positionV>
                <wp:extent cx="3246755" cy="216662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6755" cy="2166620"/>
                          <a:chOff x="0" y="0"/>
                          <a:chExt cx="3246755" cy="2166620"/>
                        </a:xfrm>
                      </wpg:grpSpPr>
                      <wps:wsp>
                        <wps:cNvPr id="101" name="Textbox 99"/>
                        <wps:cNvSpPr txBox="1"/>
                        <wps:spPr>
                          <a:xfrm>
                            <a:off x="3175" y="3175"/>
                            <a:ext cx="3240405" cy="2160270"/>
                          </a:xfrm>
                          <a:prstGeom prst="rect">
                            <a:avLst/>
                          </a:prstGeom>
                          <a:ln w="6350">
                            <a:solidFill>
                              <a:srgbClr val="231F20"/>
                            </a:solidFill>
                            <a:prstDash val="solid"/>
                          </a:ln>
                        </wps:spPr>
                        <wps:txbx>
                          <w:txbxContent>
                            <w:p w:rsidR="00C67EF1" w:rsidRDefault="00CE1677">
                              <w:pPr>
                                <w:spacing w:before="73"/>
                                <w:ind w:left="371"/>
                                <w:rPr>
                                  <w:rFonts w:ascii="Tahoma"/>
                                  <w:sz w:val="14"/>
                                </w:rPr>
                              </w:pPr>
                              <w:r>
                                <w:rPr>
                                  <w:rFonts w:ascii="Tahoma"/>
                                  <w:color w:val="231F20"/>
                                  <w:spacing w:val="-5"/>
                                  <w:sz w:val="14"/>
                                </w:rPr>
                                <w:t>80</w:t>
                              </w:r>
                            </w:p>
                            <w:p w:rsidR="00C67EF1" w:rsidRDefault="00CE1677">
                              <w:pPr>
                                <w:spacing w:before="152"/>
                                <w:ind w:left="381"/>
                                <w:rPr>
                                  <w:rFonts w:ascii="Tahoma"/>
                                  <w:sz w:val="14"/>
                                </w:rPr>
                              </w:pPr>
                              <w:r>
                                <w:rPr>
                                  <w:rFonts w:ascii="Tahoma"/>
                                  <w:color w:val="231F20"/>
                                  <w:spacing w:val="-5"/>
                                  <w:sz w:val="14"/>
                                </w:rPr>
                                <w:t>70</w:t>
                              </w:r>
                            </w:p>
                            <w:p w:rsidR="00C67EF1" w:rsidRDefault="00CE1677">
                              <w:pPr>
                                <w:spacing w:before="151"/>
                                <w:ind w:left="379"/>
                                <w:rPr>
                                  <w:rFonts w:ascii="Tahoma"/>
                                  <w:sz w:val="14"/>
                                </w:rPr>
                              </w:pPr>
                              <w:r>
                                <w:rPr>
                                  <w:rFonts w:ascii="Tahoma"/>
                                  <w:color w:val="231F20"/>
                                  <w:spacing w:val="-5"/>
                                  <w:sz w:val="14"/>
                                </w:rPr>
                                <w:t>60</w:t>
                              </w:r>
                            </w:p>
                            <w:p w:rsidR="00C67EF1" w:rsidRDefault="00CE1677">
                              <w:pPr>
                                <w:spacing w:before="152"/>
                                <w:ind w:left="374"/>
                                <w:rPr>
                                  <w:rFonts w:ascii="Tahoma"/>
                                  <w:sz w:val="14"/>
                                </w:rPr>
                              </w:pPr>
                              <w:r>
                                <w:rPr>
                                  <w:rFonts w:ascii="Tahoma"/>
                                  <w:color w:val="231F20"/>
                                  <w:spacing w:val="-5"/>
                                  <w:sz w:val="14"/>
                                </w:rPr>
                                <w:t>50</w:t>
                              </w:r>
                            </w:p>
                            <w:p w:rsidR="00C67EF1" w:rsidRDefault="00CE1677">
                              <w:pPr>
                                <w:spacing w:before="151"/>
                                <w:ind w:left="370"/>
                                <w:rPr>
                                  <w:rFonts w:ascii="Tahoma"/>
                                  <w:sz w:val="14"/>
                                </w:rPr>
                              </w:pPr>
                              <w:r>
                                <w:rPr>
                                  <w:rFonts w:ascii="Tahoma"/>
                                  <w:color w:val="231F20"/>
                                  <w:spacing w:val="-5"/>
                                  <w:sz w:val="14"/>
                                </w:rPr>
                                <w:t>40</w:t>
                              </w:r>
                            </w:p>
                            <w:p w:rsidR="00C67EF1" w:rsidRDefault="00CE1677">
                              <w:pPr>
                                <w:spacing w:before="152"/>
                                <w:ind w:left="377"/>
                                <w:rPr>
                                  <w:rFonts w:ascii="Tahoma"/>
                                  <w:sz w:val="14"/>
                                </w:rPr>
                              </w:pPr>
                              <w:r>
                                <w:rPr>
                                  <w:rFonts w:ascii="Tahoma"/>
                                  <w:color w:val="231F20"/>
                                  <w:spacing w:val="-5"/>
                                  <w:sz w:val="14"/>
                                </w:rPr>
                                <w:t>30</w:t>
                              </w:r>
                            </w:p>
                            <w:p w:rsidR="00C67EF1" w:rsidRDefault="00CE1677">
                              <w:pPr>
                                <w:spacing w:before="151"/>
                                <w:ind w:left="379"/>
                                <w:rPr>
                                  <w:rFonts w:ascii="Tahoma"/>
                                  <w:sz w:val="14"/>
                                </w:rPr>
                              </w:pPr>
                              <w:r>
                                <w:rPr>
                                  <w:rFonts w:ascii="Tahoma"/>
                                  <w:color w:val="231F20"/>
                                  <w:spacing w:val="-5"/>
                                  <w:sz w:val="14"/>
                                </w:rPr>
                                <w:t>20</w:t>
                              </w:r>
                            </w:p>
                            <w:p w:rsidR="00C67EF1" w:rsidRDefault="00CE1677">
                              <w:pPr>
                                <w:spacing w:before="152"/>
                                <w:ind w:left="408"/>
                                <w:rPr>
                                  <w:rFonts w:ascii="Tahoma"/>
                                  <w:sz w:val="14"/>
                                </w:rPr>
                              </w:pPr>
                              <w:r>
                                <w:rPr>
                                  <w:rFonts w:ascii="Tahoma"/>
                                  <w:color w:val="231F20"/>
                                  <w:spacing w:val="-5"/>
                                  <w:w w:val="90"/>
                                  <w:sz w:val="14"/>
                                </w:rPr>
                                <w:t>10</w:t>
                              </w:r>
                            </w:p>
                            <w:p w:rsidR="00C67EF1" w:rsidRDefault="00CE1677">
                              <w:pPr>
                                <w:spacing w:before="152"/>
                                <w:ind w:left="461"/>
                                <w:rPr>
                                  <w:rFonts w:ascii="Tahoma"/>
                                  <w:sz w:val="14"/>
                                </w:rPr>
                              </w:pPr>
                              <w:r>
                                <w:rPr>
                                  <w:rFonts w:ascii="Tahoma"/>
                                  <w:color w:val="231F20"/>
                                  <w:spacing w:val="-10"/>
                                  <w:sz w:val="14"/>
                                </w:rPr>
                                <w:t>0</w:t>
                              </w:r>
                            </w:p>
                            <w:p w:rsidR="00C67EF1" w:rsidRDefault="00CE1677">
                              <w:pPr>
                                <w:spacing w:before="14"/>
                                <w:ind w:left="692"/>
                                <w:rPr>
                                  <w:rFonts w:ascii="Tahoma"/>
                                  <w:sz w:val="14"/>
                                </w:rPr>
                              </w:pPr>
                              <w:r>
                                <w:rPr>
                                  <w:rFonts w:ascii="Tahoma"/>
                                  <w:color w:val="231F20"/>
                                  <w:sz w:val="14"/>
                                </w:rPr>
                                <w:t>2019-20</w:t>
                              </w:r>
                              <w:r>
                                <w:rPr>
                                  <w:rFonts w:ascii="Tahoma"/>
                                  <w:color w:val="231F20"/>
                                  <w:spacing w:val="71"/>
                                  <w:sz w:val="14"/>
                                </w:rPr>
                                <w:t xml:space="preserve"> </w:t>
                              </w:r>
                              <w:r>
                                <w:rPr>
                                  <w:rFonts w:ascii="Tahoma"/>
                                  <w:color w:val="231F20"/>
                                  <w:sz w:val="14"/>
                                </w:rPr>
                                <w:t>2020-21</w:t>
                              </w:r>
                              <w:r>
                                <w:rPr>
                                  <w:rFonts w:ascii="Tahoma"/>
                                  <w:color w:val="231F20"/>
                                  <w:spacing w:val="73"/>
                                  <w:sz w:val="14"/>
                                </w:rPr>
                                <w:t xml:space="preserve"> </w:t>
                              </w:r>
                              <w:r>
                                <w:rPr>
                                  <w:rFonts w:ascii="Tahoma"/>
                                  <w:color w:val="231F20"/>
                                  <w:sz w:val="14"/>
                                </w:rPr>
                                <w:t>2021-22</w:t>
                              </w:r>
                              <w:r>
                                <w:rPr>
                                  <w:rFonts w:ascii="Tahoma"/>
                                  <w:color w:val="231F20"/>
                                  <w:spacing w:val="62"/>
                                  <w:sz w:val="14"/>
                                </w:rPr>
                                <w:t xml:space="preserve"> </w:t>
                              </w:r>
                              <w:r>
                                <w:rPr>
                                  <w:rFonts w:ascii="Tahoma"/>
                                  <w:color w:val="231F20"/>
                                  <w:sz w:val="14"/>
                                </w:rPr>
                                <w:t>2022-23</w:t>
                              </w:r>
                              <w:r>
                                <w:rPr>
                                  <w:rFonts w:ascii="Tahoma"/>
                                  <w:color w:val="231F20"/>
                                  <w:spacing w:val="46"/>
                                  <w:sz w:val="14"/>
                                </w:rPr>
                                <w:t xml:space="preserve"> </w:t>
                              </w:r>
                              <w:r>
                                <w:rPr>
                                  <w:rFonts w:ascii="Tahoma"/>
                                  <w:color w:val="231F20"/>
                                  <w:sz w:val="14"/>
                                </w:rPr>
                                <w:t>2023-24</w:t>
                              </w:r>
                              <w:r>
                                <w:rPr>
                                  <w:rFonts w:ascii="Tahoma"/>
                                  <w:color w:val="231F20"/>
                                  <w:spacing w:val="43"/>
                                  <w:sz w:val="14"/>
                                </w:rPr>
                                <w:t xml:space="preserve"> </w:t>
                              </w:r>
                              <w:r>
                                <w:rPr>
                                  <w:rFonts w:ascii="Tahoma"/>
                                  <w:color w:val="231F20"/>
                                  <w:sz w:val="14"/>
                                </w:rPr>
                                <w:t>2024-25</w:t>
                              </w:r>
                              <w:r>
                                <w:rPr>
                                  <w:rFonts w:ascii="Tahoma"/>
                                  <w:color w:val="231F20"/>
                                  <w:spacing w:val="46"/>
                                  <w:sz w:val="14"/>
                                </w:rPr>
                                <w:t xml:space="preserve"> </w:t>
                              </w:r>
                              <w:r>
                                <w:rPr>
                                  <w:rFonts w:ascii="Tahoma"/>
                                  <w:color w:val="231F20"/>
                                  <w:sz w:val="14"/>
                                </w:rPr>
                                <w:t>2025-</w:t>
                              </w:r>
                              <w:r>
                                <w:rPr>
                                  <w:rFonts w:ascii="Tahoma"/>
                                  <w:color w:val="231F20"/>
                                  <w:spacing w:val="-5"/>
                                  <w:sz w:val="14"/>
                                </w:rPr>
                                <w:t>26</w:t>
                              </w:r>
                            </w:p>
                            <w:p w:rsidR="00C67EF1" w:rsidRDefault="00CE1677">
                              <w:pPr>
                                <w:tabs>
                                  <w:tab w:val="left" w:pos="3229"/>
                                </w:tabs>
                                <w:spacing w:before="115"/>
                                <w:ind w:left="1363"/>
                                <w:rPr>
                                  <w:rFonts w:ascii="Tahoma"/>
                                  <w:sz w:val="14"/>
                                </w:rPr>
                              </w:pPr>
                              <w:r>
                                <w:rPr>
                                  <w:rFonts w:ascii="Tahoma"/>
                                  <w:color w:val="231F20"/>
                                  <w:w w:val="105"/>
                                  <w:sz w:val="14"/>
                                </w:rPr>
                                <w:t>AUM-</w:t>
                              </w:r>
                              <w:r>
                                <w:rPr>
                                  <w:rFonts w:ascii="Tahoma"/>
                                  <w:color w:val="231F20"/>
                                  <w:spacing w:val="-5"/>
                                  <w:w w:val="105"/>
                                  <w:sz w:val="14"/>
                                </w:rPr>
                                <w:t>MF</w:t>
                              </w:r>
                              <w:r>
                                <w:rPr>
                                  <w:rFonts w:ascii="Tahoma"/>
                                  <w:color w:val="231F20"/>
                                  <w:sz w:val="14"/>
                                </w:rPr>
                                <w:tab/>
                              </w:r>
                              <w:r>
                                <w:rPr>
                                  <w:rFonts w:ascii="Tahoma"/>
                                  <w:color w:val="231F20"/>
                                  <w:w w:val="105"/>
                                  <w:sz w:val="14"/>
                                </w:rPr>
                                <w:t>AUM-</w:t>
                              </w:r>
                              <w:r>
                                <w:rPr>
                                  <w:rFonts w:ascii="Tahoma"/>
                                  <w:color w:val="231F20"/>
                                  <w:spacing w:val="-5"/>
                                  <w:w w:val="105"/>
                                  <w:sz w:val="14"/>
                                </w:rPr>
                                <w:t>PMS</w:t>
                              </w:r>
                            </w:p>
                          </w:txbxContent>
                        </wps:txbx>
                        <wps:bodyPr wrap="square" lIns="0" tIns="0" rIns="0" bIns="0" rtlCol="0">
                          <a:noAutofit/>
                        </wps:bodyPr>
                      </wps:wsp>
                      <wps:wsp>
                        <wps:cNvPr id="102" name="Graphic 100"/>
                        <wps:cNvSpPr/>
                        <wps:spPr>
                          <a:xfrm>
                            <a:off x="2848101" y="238467"/>
                            <a:ext cx="112395" cy="1501140"/>
                          </a:xfrm>
                          <a:custGeom>
                            <a:avLst/>
                            <a:gdLst/>
                            <a:ahLst/>
                            <a:cxnLst/>
                            <a:rect l="l" t="t" r="r" b="b"/>
                            <a:pathLst>
                              <a:path w="112395" h="1501140">
                                <a:moveTo>
                                  <a:pt x="112026" y="0"/>
                                </a:moveTo>
                                <a:lnTo>
                                  <a:pt x="0" y="0"/>
                                </a:lnTo>
                                <a:lnTo>
                                  <a:pt x="0" y="1500759"/>
                                </a:lnTo>
                                <a:lnTo>
                                  <a:pt x="112026" y="1500759"/>
                                </a:lnTo>
                                <a:lnTo>
                                  <a:pt x="112026" y="0"/>
                                </a:lnTo>
                                <a:close/>
                              </a:path>
                            </a:pathLst>
                          </a:custGeom>
                          <a:solidFill>
                            <a:srgbClr val="5D9BD3"/>
                          </a:solidFill>
                        </wps:spPr>
                        <wps:bodyPr wrap="square" lIns="0" tIns="0" rIns="0" bIns="0" rtlCol="0">
                          <a:prstTxWarp prst="textNoShape">
                            <a:avLst/>
                          </a:prstTxWarp>
                          <a:noAutofit/>
                        </wps:bodyPr>
                      </wps:wsp>
                      <wps:wsp>
                        <wps:cNvPr id="103" name="Graphic 101"/>
                        <wps:cNvSpPr/>
                        <wps:spPr>
                          <a:xfrm>
                            <a:off x="2960128" y="895667"/>
                            <a:ext cx="111125" cy="843915"/>
                          </a:xfrm>
                          <a:custGeom>
                            <a:avLst/>
                            <a:gdLst/>
                            <a:ahLst/>
                            <a:cxnLst/>
                            <a:rect l="l" t="t" r="r" b="b"/>
                            <a:pathLst>
                              <a:path w="111125" h="843915">
                                <a:moveTo>
                                  <a:pt x="110921" y="0"/>
                                </a:moveTo>
                                <a:lnTo>
                                  <a:pt x="0" y="0"/>
                                </a:lnTo>
                                <a:lnTo>
                                  <a:pt x="0" y="843559"/>
                                </a:lnTo>
                                <a:lnTo>
                                  <a:pt x="110921" y="843559"/>
                                </a:lnTo>
                                <a:lnTo>
                                  <a:pt x="110921" y="0"/>
                                </a:lnTo>
                                <a:close/>
                              </a:path>
                            </a:pathLst>
                          </a:custGeom>
                          <a:solidFill>
                            <a:srgbClr val="ED7D30"/>
                          </a:solidFill>
                        </wps:spPr>
                        <wps:bodyPr wrap="square" lIns="0" tIns="0" rIns="0" bIns="0" rtlCol="0">
                          <a:prstTxWarp prst="textNoShape">
                            <a:avLst/>
                          </a:prstTxWarp>
                          <a:noAutofit/>
                        </wps:bodyPr>
                      </wps:wsp>
                      <wps:wsp>
                        <wps:cNvPr id="104" name="Graphic 102"/>
                        <wps:cNvSpPr/>
                        <wps:spPr>
                          <a:xfrm>
                            <a:off x="2457361" y="400316"/>
                            <a:ext cx="112395" cy="1339215"/>
                          </a:xfrm>
                          <a:custGeom>
                            <a:avLst/>
                            <a:gdLst/>
                            <a:ahLst/>
                            <a:cxnLst/>
                            <a:rect l="l" t="t" r="r" b="b"/>
                            <a:pathLst>
                              <a:path w="112395" h="1339215">
                                <a:moveTo>
                                  <a:pt x="112039" y="0"/>
                                </a:moveTo>
                                <a:lnTo>
                                  <a:pt x="0" y="0"/>
                                </a:lnTo>
                                <a:lnTo>
                                  <a:pt x="0" y="1338910"/>
                                </a:lnTo>
                                <a:lnTo>
                                  <a:pt x="112039" y="1338910"/>
                                </a:lnTo>
                                <a:lnTo>
                                  <a:pt x="112039" y="0"/>
                                </a:lnTo>
                                <a:close/>
                              </a:path>
                            </a:pathLst>
                          </a:custGeom>
                          <a:solidFill>
                            <a:srgbClr val="5D9BD3"/>
                          </a:solidFill>
                        </wps:spPr>
                        <wps:bodyPr wrap="square" lIns="0" tIns="0" rIns="0" bIns="0" rtlCol="0">
                          <a:prstTxWarp prst="textNoShape">
                            <a:avLst/>
                          </a:prstTxWarp>
                          <a:noAutofit/>
                        </wps:bodyPr>
                      </wps:wsp>
                      <wps:wsp>
                        <wps:cNvPr id="105" name="Graphic 103"/>
                        <wps:cNvSpPr/>
                        <wps:spPr>
                          <a:xfrm>
                            <a:off x="2569400" y="969225"/>
                            <a:ext cx="111760" cy="770255"/>
                          </a:xfrm>
                          <a:custGeom>
                            <a:avLst/>
                            <a:gdLst/>
                            <a:ahLst/>
                            <a:cxnLst/>
                            <a:rect l="l" t="t" r="r" b="b"/>
                            <a:pathLst>
                              <a:path w="111760" h="770255">
                                <a:moveTo>
                                  <a:pt x="111480" y="0"/>
                                </a:moveTo>
                                <a:lnTo>
                                  <a:pt x="0" y="0"/>
                                </a:lnTo>
                                <a:lnTo>
                                  <a:pt x="0" y="770001"/>
                                </a:lnTo>
                                <a:lnTo>
                                  <a:pt x="111480" y="770001"/>
                                </a:lnTo>
                                <a:lnTo>
                                  <a:pt x="111480" y="0"/>
                                </a:lnTo>
                                <a:close/>
                              </a:path>
                            </a:pathLst>
                          </a:custGeom>
                          <a:solidFill>
                            <a:srgbClr val="ED7D30"/>
                          </a:solidFill>
                        </wps:spPr>
                        <wps:bodyPr wrap="square" lIns="0" tIns="0" rIns="0" bIns="0" rtlCol="0">
                          <a:prstTxWarp prst="textNoShape">
                            <a:avLst/>
                          </a:prstTxWarp>
                          <a:noAutofit/>
                        </wps:bodyPr>
                      </wps:wsp>
                      <wps:wsp>
                        <wps:cNvPr id="106" name="Graphic 104"/>
                        <wps:cNvSpPr/>
                        <wps:spPr>
                          <a:xfrm>
                            <a:off x="2067179" y="651675"/>
                            <a:ext cx="111760" cy="1087755"/>
                          </a:xfrm>
                          <a:custGeom>
                            <a:avLst/>
                            <a:gdLst/>
                            <a:ahLst/>
                            <a:cxnLst/>
                            <a:rect l="l" t="t" r="r" b="b"/>
                            <a:pathLst>
                              <a:path w="111760" h="1087755">
                                <a:moveTo>
                                  <a:pt x="111480" y="0"/>
                                </a:moveTo>
                                <a:lnTo>
                                  <a:pt x="0" y="0"/>
                                </a:lnTo>
                                <a:lnTo>
                                  <a:pt x="0" y="1087551"/>
                                </a:lnTo>
                                <a:lnTo>
                                  <a:pt x="111480" y="1087551"/>
                                </a:lnTo>
                                <a:lnTo>
                                  <a:pt x="111480" y="0"/>
                                </a:lnTo>
                                <a:close/>
                              </a:path>
                            </a:pathLst>
                          </a:custGeom>
                          <a:solidFill>
                            <a:srgbClr val="5D9BD3"/>
                          </a:solidFill>
                        </wps:spPr>
                        <wps:bodyPr wrap="square" lIns="0" tIns="0" rIns="0" bIns="0" rtlCol="0">
                          <a:prstTxWarp prst="textNoShape">
                            <a:avLst/>
                          </a:prstTxWarp>
                          <a:noAutofit/>
                        </wps:bodyPr>
                      </wps:wsp>
                      <wps:wsp>
                        <wps:cNvPr id="107" name="Graphic 105"/>
                        <wps:cNvSpPr/>
                        <wps:spPr>
                          <a:xfrm>
                            <a:off x="2178659" y="1063637"/>
                            <a:ext cx="111760" cy="675640"/>
                          </a:xfrm>
                          <a:custGeom>
                            <a:avLst/>
                            <a:gdLst/>
                            <a:ahLst/>
                            <a:cxnLst/>
                            <a:rect l="l" t="t" r="r" b="b"/>
                            <a:pathLst>
                              <a:path w="111760" h="675640">
                                <a:moveTo>
                                  <a:pt x="111480" y="0"/>
                                </a:moveTo>
                                <a:lnTo>
                                  <a:pt x="0" y="0"/>
                                </a:lnTo>
                                <a:lnTo>
                                  <a:pt x="0" y="675589"/>
                                </a:lnTo>
                                <a:lnTo>
                                  <a:pt x="111480" y="675589"/>
                                </a:lnTo>
                                <a:lnTo>
                                  <a:pt x="111480" y="0"/>
                                </a:lnTo>
                                <a:close/>
                              </a:path>
                            </a:pathLst>
                          </a:custGeom>
                          <a:solidFill>
                            <a:srgbClr val="ED7D30"/>
                          </a:solidFill>
                        </wps:spPr>
                        <wps:bodyPr wrap="square" lIns="0" tIns="0" rIns="0" bIns="0" rtlCol="0">
                          <a:prstTxWarp prst="textNoShape">
                            <a:avLst/>
                          </a:prstTxWarp>
                          <a:noAutofit/>
                        </wps:bodyPr>
                      </wps:wsp>
                      <wps:wsp>
                        <wps:cNvPr id="108" name="Graphic 106"/>
                        <wps:cNvSpPr/>
                        <wps:spPr>
                          <a:xfrm>
                            <a:off x="1677009" y="936129"/>
                            <a:ext cx="111760" cy="803275"/>
                          </a:xfrm>
                          <a:custGeom>
                            <a:avLst/>
                            <a:gdLst/>
                            <a:ahLst/>
                            <a:cxnLst/>
                            <a:rect l="l" t="t" r="r" b="b"/>
                            <a:pathLst>
                              <a:path w="111760" h="803275">
                                <a:moveTo>
                                  <a:pt x="111467" y="0"/>
                                </a:moveTo>
                                <a:lnTo>
                                  <a:pt x="0" y="0"/>
                                </a:lnTo>
                                <a:lnTo>
                                  <a:pt x="0" y="803097"/>
                                </a:lnTo>
                                <a:lnTo>
                                  <a:pt x="111467" y="803097"/>
                                </a:lnTo>
                                <a:lnTo>
                                  <a:pt x="111467" y="0"/>
                                </a:lnTo>
                                <a:close/>
                              </a:path>
                            </a:pathLst>
                          </a:custGeom>
                          <a:solidFill>
                            <a:srgbClr val="5D9BD3"/>
                          </a:solidFill>
                        </wps:spPr>
                        <wps:bodyPr wrap="square" lIns="0" tIns="0" rIns="0" bIns="0" rtlCol="0">
                          <a:prstTxWarp prst="textNoShape">
                            <a:avLst/>
                          </a:prstTxWarp>
                          <a:noAutofit/>
                        </wps:bodyPr>
                      </wps:wsp>
                      <wps:wsp>
                        <wps:cNvPr id="109" name="Graphic 107"/>
                        <wps:cNvSpPr/>
                        <wps:spPr>
                          <a:xfrm>
                            <a:off x="1788477" y="1171536"/>
                            <a:ext cx="111760" cy="567690"/>
                          </a:xfrm>
                          <a:custGeom>
                            <a:avLst/>
                            <a:gdLst/>
                            <a:ahLst/>
                            <a:cxnLst/>
                            <a:rect l="l" t="t" r="r" b="b"/>
                            <a:pathLst>
                              <a:path w="111760" h="567690">
                                <a:moveTo>
                                  <a:pt x="111480" y="0"/>
                                </a:moveTo>
                                <a:lnTo>
                                  <a:pt x="0" y="0"/>
                                </a:lnTo>
                                <a:lnTo>
                                  <a:pt x="0" y="567690"/>
                                </a:lnTo>
                                <a:lnTo>
                                  <a:pt x="111480" y="567690"/>
                                </a:lnTo>
                                <a:lnTo>
                                  <a:pt x="111480" y="0"/>
                                </a:lnTo>
                                <a:close/>
                              </a:path>
                            </a:pathLst>
                          </a:custGeom>
                          <a:solidFill>
                            <a:srgbClr val="ED7D30"/>
                          </a:solidFill>
                        </wps:spPr>
                        <wps:bodyPr wrap="square" lIns="0" tIns="0" rIns="0" bIns="0" rtlCol="0">
                          <a:prstTxWarp prst="textNoShape">
                            <a:avLst/>
                          </a:prstTxWarp>
                          <a:noAutofit/>
                        </wps:bodyPr>
                      </wps:wsp>
                      <wps:wsp>
                        <wps:cNvPr id="110" name="Graphic 108"/>
                        <wps:cNvSpPr/>
                        <wps:spPr>
                          <a:xfrm>
                            <a:off x="1286268" y="974140"/>
                            <a:ext cx="111760" cy="765175"/>
                          </a:xfrm>
                          <a:custGeom>
                            <a:avLst/>
                            <a:gdLst/>
                            <a:ahLst/>
                            <a:cxnLst/>
                            <a:rect l="l" t="t" r="r" b="b"/>
                            <a:pathLst>
                              <a:path w="111760" h="765175">
                                <a:moveTo>
                                  <a:pt x="111480" y="0"/>
                                </a:moveTo>
                                <a:lnTo>
                                  <a:pt x="0" y="0"/>
                                </a:lnTo>
                                <a:lnTo>
                                  <a:pt x="0" y="765086"/>
                                </a:lnTo>
                                <a:lnTo>
                                  <a:pt x="111480" y="765086"/>
                                </a:lnTo>
                                <a:lnTo>
                                  <a:pt x="111480" y="0"/>
                                </a:lnTo>
                                <a:close/>
                              </a:path>
                            </a:pathLst>
                          </a:custGeom>
                          <a:solidFill>
                            <a:srgbClr val="5D9BD3"/>
                          </a:solidFill>
                        </wps:spPr>
                        <wps:bodyPr wrap="square" lIns="0" tIns="0" rIns="0" bIns="0" rtlCol="0">
                          <a:prstTxWarp prst="textNoShape">
                            <a:avLst/>
                          </a:prstTxWarp>
                          <a:noAutofit/>
                        </wps:bodyPr>
                      </wps:wsp>
                      <wps:wsp>
                        <wps:cNvPr id="111" name="Graphic 109"/>
                        <wps:cNvSpPr/>
                        <wps:spPr>
                          <a:xfrm>
                            <a:off x="1397749" y="1246327"/>
                            <a:ext cx="111760" cy="493395"/>
                          </a:xfrm>
                          <a:custGeom>
                            <a:avLst/>
                            <a:gdLst/>
                            <a:ahLst/>
                            <a:cxnLst/>
                            <a:rect l="l" t="t" r="r" b="b"/>
                            <a:pathLst>
                              <a:path w="111760" h="493395">
                                <a:moveTo>
                                  <a:pt x="111480" y="0"/>
                                </a:moveTo>
                                <a:lnTo>
                                  <a:pt x="0" y="0"/>
                                </a:lnTo>
                                <a:lnTo>
                                  <a:pt x="0" y="492899"/>
                                </a:lnTo>
                                <a:lnTo>
                                  <a:pt x="111480" y="492899"/>
                                </a:lnTo>
                                <a:lnTo>
                                  <a:pt x="111480" y="0"/>
                                </a:lnTo>
                                <a:close/>
                              </a:path>
                            </a:pathLst>
                          </a:custGeom>
                          <a:solidFill>
                            <a:srgbClr val="ED7D30"/>
                          </a:solidFill>
                        </wps:spPr>
                        <wps:bodyPr wrap="square" lIns="0" tIns="0" rIns="0" bIns="0" rtlCol="0">
                          <a:prstTxWarp prst="textNoShape">
                            <a:avLst/>
                          </a:prstTxWarp>
                          <a:noAutofit/>
                        </wps:bodyPr>
                      </wps:wsp>
                      <wps:wsp>
                        <wps:cNvPr id="112" name="Graphic 110"/>
                        <wps:cNvSpPr/>
                        <wps:spPr>
                          <a:xfrm>
                            <a:off x="896086" y="1097978"/>
                            <a:ext cx="111760" cy="641350"/>
                          </a:xfrm>
                          <a:custGeom>
                            <a:avLst/>
                            <a:gdLst/>
                            <a:ahLst/>
                            <a:cxnLst/>
                            <a:rect l="l" t="t" r="r" b="b"/>
                            <a:pathLst>
                              <a:path w="111760" h="641350">
                                <a:moveTo>
                                  <a:pt x="111480" y="0"/>
                                </a:moveTo>
                                <a:lnTo>
                                  <a:pt x="0" y="0"/>
                                </a:lnTo>
                                <a:lnTo>
                                  <a:pt x="0" y="641261"/>
                                </a:lnTo>
                                <a:lnTo>
                                  <a:pt x="111480" y="641261"/>
                                </a:lnTo>
                                <a:lnTo>
                                  <a:pt x="111480" y="0"/>
                                </a:lnTo>
                                <a:close/>
                              </a:path>
                            </a:pathLst>
                          </a:custGeom>
                          <a:solidFill>
                            <a:srgbClr val="5D9BD3"/>
                          </a:solidFill>
                        </wps:spPr>
                        <wps:bodyPr wrap="square" lIns="0" tIns="0" rIns="0" bIns="0" rtlCol="0">
                          <a:prstTxWarp prst="textNoShape">
                            <a:avLst/>
                          </a:prstTxWarp>
                          <a:noAutofit/>
                        </wps:bodyPr>
                      </wps:wsp>
                      <wps:wsp>
                        <wps:cNvPr id="113" name="Graphic 111"/>
                        <wps:cNvSpPr/>
                        <wps:spPr>
                          <a:xfrm>
                            <a:off x="1007567" y="1317447"/>
                            <a:ext cx="111760" cy="422275"/>
                          </a:xfrm>
                          <a:custGeom>
                            <a:avLst/>
                            <a:gdLst/>
                            <a:ahLst/>
                            <a:cxnLst/>
                            <a:rect l="l" t="t" r="r" b="b"/>
                            <a:pathLst>
                              <a:path w="111760" h="422275">
                                <a:moveTo>
                                  <a:pt x="111480" y="0"/>
                                </a:moveTo>
                                <a:lnTo>
                                  <a:pt x="0" y="0"/>
                                </a:lnTo>
                                <a:lnTo>
                                  <a:pt x="0" y="421779"/>
                                </a:lnTo>
                                <a:lnTo>
                                  <a:pt x="111480" y="421779"/>
                                </a:lnTo>
                                <a:lnTo>
                                  <a:pt x="111480" y="0"/>
                                </a:lnTo>
                                <a:close/>
                              </a:path>
                            </a:pathLst>
                          </a:custGeom>
                          <a:solidFill>
                            <a:srgbClr val="ED7D30"/>
                          </a:solidFill>
                        </wps:spPr>
                        <wps:bodyPr wrap="square" lIns="0" tIns="0" rIns="0" bIns="0" rtlCol="0">
                          <a:prstTxWarp prst="textNoShape">
                            <a:avLst/>
                          </a:prstTxWarp>
                          <a:noAutofit/>
                        </wps:bodyPr>
                      </wps:wsp>
                      <wps:wsp>
                        <wps:cNvPr id="114" name="Graphic 112"/>
                        <wps:cNvSpPr/>
                        <wps:spPr>
                          <a:xfrm>
                            <a:off x="505345" y="1285570"/>
                            <a:ext cx="111760" cy="454025"/>
                          </a:xfrm>
                          <a:custGeom>
                            <a:avLst/>
                            <a:gdLst/>
                            <a:ahLst/>
                            <a:cxnLst/>
                            <a:rect l="l" t="t" r="r" b="b"/>
                            <a:pathLst>
                              <a:path w="111760" h="454025">
                                <a:moveTo>
                                  <a:pt x="111480" y="0"/>
                                </a:moveTo>
                                <a:lnTo>
                                  <a:pt x="0" y="0"/>
                                </a:lnTo>
                                <a:lnTo>
                                  <a:pt x="0" y="453656"/>
                                </a:lnTo>
                                <a:lnTo>
                                  <a:pt x="111480" y="453656"/>
                                </a:lnTo>
                                <a:lnTo>
                                  <a:pt x="111480" y="0"/>
                                </a:lnTo>
                                <a:close/>
                              </a:path>
                            </a:pathLst>
                          </a:custGeom>
                          <a:solidFill>
                            <a:srgbClr val="5D9BD3"/>
                          </a:solidFill>
                        </wps:spPr>
                        <wps:bodyPr wrap="square" lIns="0" tIns="0" rIns="0" bIns="0" rtlCol="0">
                          <a:prstTxWarp prst="textNoShape">
                            <a:avLst/>
                          </a:prstTxWarp>
                          <a:noAutofit/>
                        </wps:bodyPr>
                      </wps:wsp>
                      <wps:wsp>
                        <wps:cNvPr id="115" name="Graphic 113"/>
                        <wps:cNvSpPr/>
                        <wps:spPr>
                          <a:xfrm>
                            <a:off x="616826" y="1370164"/>
                            <a:ext cx="112395" cy="369570"/>
                          </a:xfrm>
                          <a:custGeom>
                            <a:avLst/>
                            <a:gdLst/>
                            <a:ahLst/>
                            <a:cxnLst/>
                            <a:rect l="l" t="t" r="r" b="b"/>
                            <a:pathLst>
                              <a:path w="112395" h="369570">
                                <a:moveTo>
                                  <a:pt x="112039" y="0"/>
                                </a:moveTo>
                                <a:lnTo>
                                  <a:pt x="0" y="0"/>
                                </a:lnTo>
                                <a:lnTo>
                                  <a:pt x="0" y="369062"/>
                                </a:lnTo>
                                <a:lnTo>
                                  <a:pt x="112039" y="369062"/>
                                </a:lnTo>
                                <a:lnTo>
                                  <a:pt x="112039" y="0"/>
                                </a:lnTo>
                                <a:close/>
                              </a:path>
                            </a:pathLst>
                          </a:custGeom>
                          <a:solidFill>
                            <a:srgbClr val="ED7D30"/>
                          </a:solidFill>
                        </wps:spPr>
                        <wps:bodyPr wrap="square" lIns="0" tIns="0" rIns="0" bIns="0" rtlCol="0">
                          <a:prstTxWarp prst="textNoShape">
                            <a:avLst/>
                          </a:prstTxWarp>
                          <a:noAutofit/>
                        </wps:bodyPr>
                      </wps:wsp>
                      <wps:wsp>
                        <wps:cNvPr id="116" name="Graphic 114"/>
                        <wps:cNvSpPr/>
                        <wps:spPr>
                          <a:xfrm>
                            <a:off x="392960" y="109729"/>
                            <a:ext cx="2762250" cy="1658620"/>
                          </a:xfrm>
                          <a:custGeom>
                            <a:avLst/>
                            <a:gdLst/>
                            <a:ahLst/>
                            <a:cxnLst/>
                            <a:rect l="l" t="t" r="r" b="b"/>
                            <a:pathLst>
                              <a:path w="2762250" h="1658620">
                                <a:moveTo>
                                  <a:pt x="28778" y="1629498"/>
                                </a:moveTo>
                                <a:lnTo>
                                  <a:pt x="28778" y="0"/>
                                </a:lnTo>
                              </a:path>
                              <a:path w="2762250" h="1658620">
                                <a:moveTo>
                                  <a:pt x="0" y="1629498"/>
                                </a:moveTo>
                                <a:lnTo>
                                  <a:pt x="28790" y="1629498"/>
                                </a:lnTo>
                              </a:path>
                              <a:path w="2762250" h="1658620">
                                <a:moveTo>
                                  <a:pt x="0" y="1424736"/>
                                </a:moveTo>
                                <a:lnTo>
                                  <a:pt x="28790" y="1424736"/>
                                </a:lnTo>
                              </a:path>
                              <a:path w="2762250" h="1658620">
                                <a:moveTo>
                                  <a:pt x="0" y="1222425"/>
                                </a:moveTo>
                                <a:lnTo>
                                  <a:pt x="28790" y="1222425"/>
                                </a:lnTo>
                              </a:path>
                              <a:path w="2762250" h="1658620">
                                <a:moveTo>
                                  <a:pt x="0" y="1018895"/>
                                </a:moveTo>
                                <a:lnTo>
                                  <a:pt x="28790" y="1018895"/>
                                </a:lnTo>
                              </a:path>
                              <a:path w="2762250" h="1658620">
                                <a:moveTo>
                                  <a:pt x="0" y="814133"/>
                                </a:moveTo>
                                <a:lnTo>
                                  <a:pt x="28790" y="814133"/>
                                </a:lnTo>
                              </a:path>
                              <a:path w="2762250" h="1658620">
                                <a:moveTo>
                                  <a:pt x="0" y="611835"/>
                                </a:moveTo>
                                <a:lnTo>
                                  <a:pt x="28790" y="611835"/>
                                </a:lnTo>
                              </a:path>
                              <a:path w="2762250" h="1658620">
                                <a:moveTo>
                                  <a:pt x="0" y="407073"/>
                                </a:moveTo>
                                <a:lnTo>
                                  <a:pt x="28790" y="407073"/>
                                </a:lnTo>
                              </a:path>
                              <a:path w="2762250" h="1658620">
                                <a:moveTo>
                                  <a:pt x="0" y="204762"/>
                                </a:moveTo>
                                <a:lnTo>
                                  <a:pt x="28790" y="204762"/>
                                </a:lnTo>
                              </a:path>
                              <a:path w="2762250" h="1658620">
                                <a:moveTo>
                                  <a:pt x="0" y="0"/>
                                </a:moveTo>
                                <a:lnTo>
                                  <a:pt x="28790" y="0"/>
                                </a:lnTo>
                              </a:path>
                              <a:path w="2762250" h="1658620">
                                <a:moveTo>
                                  <a:pt x="28778" y="1629498"/>
                                </a:moveTo>
                                <a:lnTo>
                                  <a:pt x="2761703" y="1629498"/>
                                </a:lnTo>
                              </a:path>
                              <a:path w="2762250" h="1658620">
                                <a:moveTo>
                                  <a:pt x="28765" y="1629498"/>
                                </a:moveTo>
                                <a:lnTo>
                                  <a:pt x="28765" y="1658302"/>
                                </a:lnTo>
                              </a:path>
                              <a:path w="2762250" h="1658620">
                                <a:moveTo>
                                  <a:pt x="418947" y="1629498"/>
                                </a:moveTo>
                                <a:lnTo>
                                  <a:pt x="418947" y="1658302"/>
                                </a:lnTo>
                              </a:path>
                              <a:path w="2762250" h="1658620">
                                <a:moveTo>
                                  <a:pt x="809675" y="1629498"/>
                                </a:moveTo>
                                <a:lnTo>
                                  <a:pt x="809675" y="1658302"/>
                                </a:lnTo>
                              </a:path>
                              <a:path w="2762250" h="1658620">
                                <a:moveTo>
                                  <a:pt x="1199857" y="1629498"/>
                                </a:moveTo>
                                <a:lnTo>
                                  <a:pt x="1199857" y="1658302"/>
                                </a:lnTo>
                              </a:path>
                              <a:path w="2762250" h="1658620">
                                <a:moveTo>
                                  <a:pt x="1590598" y="1629498"/>
                                </a:moveTo>
                                <a:lnTo>
                                  <a:pt x="1590598" y="1658302"/>
                                </a:lnTo>
                              </a:path>
                              <a:path w="2762250" h="1658620">
                                <a:moveTo>
                                  <a:pt x="1981327" y="1629498"/>
                                </a:moveTo>
                                <a:lnTo>
                                  <a:pt x="1981327" y="1658302"/>
                                </a:lnTo>
                              </a:path>
                              <a:path w="2762250" h="1658620">
                                <a:moveTo>
                                  <a:pt x="2371509" y="1629498"/>
                                </a:moveTo>
                                <a:lnTo>
                                  <a:pt x="2371509" y="1658302"/>
                                </a:lnTo>
                              </a:path>
                              <a:path w="2762250" h="1658620">
                                <a:moveTo>
                                  <a:pt x="2761691" y="1629498"/>
                                </a:moveTo>
                                <a:lnTo>
                                  <a:pt x="2761691" y="1658302"/>
                                </a:lnTo>
                              </a:path>
                            </a:pathLst>
                          </a:custGeom>
                          <a:ln w="6350">
                            <a:solidFill>
                              <a:srgbClr val="231F20"/>
                            </a:solidFill>
                            <a:prstDash val="solid"/>
                          </a:ln>
                        </wps:spPr>
                        <wps:bodyPr wrap="square" lIns="0" tIns="0" rIns="0" bIns="0" rtlCol="0">
                          <a:prstTxWarp prst="textNoShape">
                            <a:avLst/>
                          </a:prstTxWarp>
                          <a:noAutofit/>
                        </wps:bodyPr>
                      </wps:wsp>
                      <wps:wsp>
                        <wps:cNvPr id="117" name="Graphic 115"/>
                        <wps:cNvSpPr/>
                        <wps:spPr>
                          <a:xfrm>
                            <a:off x="782040" y="2008619"/>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D9BD3"/>
                          </a:solidFill>
                        </wps:spPr>
                        <wps:bodyPr wrap="square" lIns="0" tIns="0" rIns="0" bIns="0" rtlCol="0">
                          <a:prstTxWarp prst="textNoShape">
                            <a:avLst/>
                          </a:prstTxWarp>
                          <a:noAutofit/>
                        </wps:bodyPr>
                      </wps:wsp>
                      <wps:wsp>
                        <wps:cNvPr id="118" name="Graphic 116"/>
                        <wps:cNvSpPr/>
                        <wps:spPr>
                          <a:xfrm>
                            <a:off x="1967217" y="2008619"/>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g:wgp>
                  </a:graphicData>
                </a:graphic>
              </wp:anchor>
            </w:drawing>
          </mc:Choice>
          <mc:Fallback>
            <w:pict>
              <v:group id="Group 98" o:spid="_x0000_s1108" style="position:absolute;left:0;text-align:left;margin-left:50.7pt;margin-top:13.5pt;width:255.65pt;height:170.6pt;z-index:251656192;mso-wrap-distance-left:0;mso-wrap-distance-right:0;mso-position-horizontal-relative:page;mso-position-vertical-relative:text" coordsize="32467,2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">
                <v:shape id="Textbox 99" o:spid="_x0000_s1109" type="#_x0000_t202" style="position:absolute;left:31;top:31;width:32404;height:2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" filled="f" strokecolor="#231f20" strokeweight=".5pt">
                  <v:textbox inset="0,0,0,0">
                    <w:txbxContent>
                      <w:p w:rsidR="00C67EF1" w:rsidRDefault="00CE1677">
                        <w:pPr>
                          <w:spacing w:before="73"/>
                          <w:ind w:left="371"/>
                          <w:rPr>
                            <w:rFonts w:ascii="Tahoma"/>
                            <w:sz w:val="14"/>
                          </w:rPr>
                        </w:pPr>
                        <w:r>
                          <w:rPr>
                            <w:rFonts w:ascii="Tahoma"/>
                            <w:color w:val="231F20"/>
                            <w:spacing w:val="-5"/>
                            <w:sz w:val="14"/>
                          </w:rPr>
                          <w:t>80</w:t>
                        </w:r>
                      </w:p>
                      <w:p w:rsidR="00C67EF1" w:rsidRDefault="00CE1677">
                        <w:pPr>
                          <w:spacing w:before="152"/>
                          <w:ind w:left="381"/>
                          <w:rPr>
                            <w:rFonts w:ascii="Tahoma"/>
                            <w:sz w:val="14"/>
                          </w:rPr>
                        </w:pPr>
                        <w:r>
                          <w:rPr>
                            <w:rFonts w:ascii="Tahoma"/>
                            <w:color w:val="231F20"/>
                            <w:spacing w:val="-5"/>
                            <w:sz w:val="14"/>
                          </w:rPr>
                          <w:t>70</w:t>
                        </w:r>
                      </w:p>
                      <w:p w:rsidR="00C67EF1" w:rsidRDefault="00CE1677">
                        <w:pPr>
                          <w:spacing w:before="151"/>
                          <w:ind w:left="379"/>
                          <w:rPr>
                            <w:rFonts w:ascii="Tahoma"/>
                            <w:sz w:val="14"/>
                          </w:rPr>
                        </w:pPr>
                        <w:r>
                          <w:rPr>
                            <w:rFonts w:ascii="Tahoma"/>
                            <w:color w:val="231F20"/>
                            <w:spacing w:val="-5"/>
                            <w:sz w:val="14"/>
                          </w:rPr>
                          <w:t>60</w:t>
                        </w:r>
                      </w:p>
                      <w:p w:rsidR="00C67EF1" w:rsidRDefault="00CE1677">
                        <w:pPr>
                          <w:spacing w:before="152"/>
                          <w:ind w:left="374"/>
                          <w:rPr>
                            <w:rFonts w:ascii="Tahoma"/>
                            <w:sz w:val="14"/>
                          </w:rPr>
                        </w:pPr>
                        <w:r>
                          <w:rPr>
                            <w:rFonts w:ascii="Tahoma"/>
                            <w:color w:val="231F20"/>
                            <w:spacing w:val="-5"/>
                            <w:sz w:val="14"/>
                          </w:rPr>
                          <w:t>50</w:t>
                        </w:r>
                      </w:p>
                      <w:p w:rsidR="00C67EF1" w:rsidRDefault="00CE1677">
                        <w:pPr>
                          <w:spacing w:before="151"/>
                          <w:ind w:left="370"/>
                          <w:rPr>
                            <w:rFonts w:ascii="Tahoma"/>
                            <w:sz w:val="14"/>
                          </w:rPr>
                        </w:pPr>
                        <w:r>
                          <w:rPr>
                            <w:rFonts w:ascii="Tahoma"/>
                            <w:color w:val="231F20"/>
                            <w:spacing w:val="-5"/>
                            <w:sz w:val="14"/>
                          </w:rPr>
                          <w:t>40</w:t>
                        </w:r>
                      </w:p>
                      <w:p w:rsidR="00C67EF1" w:rsidRDefault="00CE1677">
                        <w:pPr>
                          <w:spacing w:before="152"/>
                          <w:ind w:left="377"/>
                          <w:rPr>
                            <w:rFonts w:ascii="Tahoma"/>
                            <w:sz w:val="14"/>
                          </w:rPr>
                        </w:pPr>
                        <w:r>
                          <w:rPr>
                            <w:rFonts w:ascii="Tahoma"/>
                            <w:color w:val="231F20"/>
                            <w:spacing w:val="-5"/>
                            <w:sz w:val="14"/>
                          </w:rPr>
                          <w:t>30</w:t>
                        </w:r>
                      </w:p>
                      <w:p w:rsidR="00C67EF1" w:rsidRDefault="00CE1677">
                        <w:pPr>
                          <w:spacing w:before="151"/>
                          <w:ind w:left="379"/>
                          <w:rPr>
                            <w:rFonts w:ascii="Tahoma"/>
                            <w:sz w:val="14"/>
                          </w:rPr>
                        </w:pPr>
                        <w:r>
                          <w:rPr>
                            <w:rFonts w:ascii="Tahoma"/>
                            <w:color w:val="231F20"/>
                            <w:spacing w:val="-5"/>
                            <w:sz w:val="14"/>
                          </w:rPr>
                          <w:t>20</w:t>
                        </w:r>
                      </w:p>
                      <w:p w:rsidR="00C67EF1" w:rsidRDefault="00CE1677">
                        <w:pPr>
                          <w:spacing w:before="152"/>
                          <w:ind w:left="408"/>
                          <w:rPr>
                            <w:rFonts w:ascii="Tahoma"/>
                            <w:sz w:val="14"/>
                          </w:rPr>
                        </w:pPr>
                        <w:r>
                          <w:rPr>
                            <w:rFonts w:ascii="Tahoma"/>
                            <w:color w:val="231F20"/>
                            <w:spacing w:val="-5"/>
                            <w:w w:val="90"/>
                            <w:sz w:val="14"/>
                          </w:rPr>
                          <w:t>10</w:t>
                        </w:r>
                      </w:p>
                      <w:p w:rsidR="00C67EF1" w:rsidRDefault="00CE1677">
                        <w:pPr>
                          <w:spacing w:before="152"/>
                          <w:ind w:left="461"/>
                          <w:rPr>
                            <w:rFonts w:ascii="Tahoma"/>
                            <w:sz w:val="14"/>
                          </w:rPr>
                        </w:pPr>
                        <w:r>
                          <w:rPr>
                            <w:rFonts w:ascii="Tahoma"/>
                            <w:color w:val="231F20"/>
                            <w:spacing w:val="-10"/>
                            <w:sz w:val="14"/>
                          </w:rPr>
                          <w:t>0</w:t>
                        </w:r>
                      </w:p>
                      <w:p w:rsidR="00C67EF1" w:rsidRDefault="00CE1677">
                        <w:pPr>
                          <w:spacing w:before="14"/>
                          <w:ind w:left="692"/>
                          <w:rPr>
                            <w:rFonts w:ascii="Tahoma"/>
                            <w:sz w:val="14"/>
                          </w:rPr>
                        </w:pPr>
                        <w:r>
                          <w:rPr>
                            <w:rFonts w:ascii="Tahoma"/>
                            <w:color w:val="231F20"/>
                            <w:sz w:val="14"/>
                          </w:rPr>
                          <w:t>2019-20</w:t>
                        </w:r>
                        <w:r>
                          <w:rPr>
                            <w:rFonts w:ascii="Tahoma"/>
                            <w:color w:val="231F20"/>
                            <w:spacing w:val="71"/>
                            <w:sz w:val="14"/>
                          </w:rPr>
                          <w:t xml:space="preserve"> </w:t>
                        </w:r>
                        <w:r>
                          <w:rPr>
                            <w:rFonts w:ascii="Tahoma"/>
                            <w:color w:val="231F20"/>
                            <w:sz w:val="14"/>
                          </w:rPr>
                          <w:t>2020-21</w:t>
                        </w:r>
                        <w:r>
                          <w:rPr>
                            <w:rFonts w:ascii="Tahoma"/>
                            <w:color w:val="231F20"/>
                            <w:spacing w:val="73"/>
                            <w:sz w:val="14"/>
                          </w:rPr>
                          <w:t xml:space="preserve"> </w:t>
                        </w:r>
                        <w:r>
                          <w:rPr>
                            <w:rFonts w:ascii="Tahoma"/>
                            <w:color w:val="231F20"/>
                            <w:sz w:val="14"/>
                          </w:rPr>
                          <w:t>2021-22</w:t>
                        </w:r>
                        <w:r>
                          <w:rPr>
                            <w:rFonts w:ascii="Tahoma"/>
                            <w:color w:val="231F20"/>
                            <w:spacing w:val="62"/>
                            <w:sz w:val="14"/>
                          </w:rPr>
                          <w:t xml:space="preserve"> </w:t>
                        </w:r>
                        <w:r>
                          <w:rPr>
                            <w:rFonts w:ascii="Tahoma"/>
                            <w:color w:val="231F20"/>
                            <w:sz w:val="14"/>
                          </w:rPr>
                          <w:t>2022-23</w:t>
                        </w:r>
                        <w:r>
                          <w:rPr>
                            <w:rFonts w:ascii="Tahoma"/>
                            <w:color w:val="231F20"/>
                            <w:spacing w:val="46"/>
                            <w:sz w:val="14"/>
                          </w:rPr>
                          <w:t xml:space="preserve"> </w:t>
                        </w:r>
                        <w:r>
                          <w:rPr>
                            <w:rFonts w:ascii="Tahoma"/>
                            <w:color w:val="231F20"/>
                            <w:sz w:val="14"/>
                          </w:rPr>
                          <w:t>2023-24</w:t>
                        </w:r>
                        <w:r>
                          <w:rPr>
                            <w:rFonts w:ascii="Tahoma"/>
                            <w:color w:val="231F20"/>
                            <w:spacing w:val="43"/>
                            <w:sz w:val="14"/>
                          </w:rPr>
                          <w:t xml:space="preserve"> </w:t>
                        </w:r>
                        <w:r>
                          <w:rPr>
                            <w:rFonts w:ascii="Tahoma"/>
                            <w:color w:val="231F20"/>
                            <w:sz w:val="14"/>
                          </w:rPr>
                          <w:t>2024-25</w:t>
                        </w:r>
                        <w:r>
                          <w:rPr>
                            <w:rFonts w:ascii="Tahoma"/>
                            <w:color w:val="231F20"/>
                            <w:spacing w:val="46"/>
                            <w:sz w:val="14"/>
                          </w:rPr>
                          <w:t xml:space="preserve"> </w:t>
                        </w:r>
                        <w:r>
                          <w:rPr>
                            <w:rFonts w:ascii="Tahoma"/>
                            <w:color w:val="231F20"/>
                            <w:sz w:val="14"/>
                          </w:rPr>
                          <w:t>2025-</w:t>
                        </w:r>
                        <w:r>
                          <w:rPr>
                            <w:rFonts w:ascii="Tahoma"/>
                            <w:color w:val="231F20"/>
                            <w:spacing w:val="-5"/>
                            <w:sz w:val="14"/>
                          </w:rPr>
                          <w:t>26</w:t>
                        </w:r>
                      </w:p>
                      <w:p w:rsidR="00C67EF1" w:rsidRDefault="00CE1677">
                        <w:pPr>
                          <w:tabs>
                            <w:tab w:val="left" w:pos="3229"/>
                          </w:tabs>
                          <w:spacing w:before="115"/>
                          <w:ind w:left="1363"/>
                          <w:rPr>
                            <w:rFonts w:ascii="Tahoma"/>
                            <w:sz w:val="14"/>
                          </w:rPr>
                        </w:pPr>
                        <w:r>
                          <w:rPr>
                            <w:rFonts w:ascii="Tahoma"/>
                            <w:color w:val="231F20"/>
                            <w:w w:val="105"/>
                            <w:sz w:val="14"/>
                          </w:rPr>
                          <w:t>AUM-</w:t>
                        </w:r>
                        <w:r>
                          <w:rPr>
                            <w:rFonts w:ascii="Tahoma"/>
                            <w:color w:val="231F20"/>
                            <w:spacing w:val="-5"/>
                            <w:w w:val="105"/>
                            <w:sz w:val="14"/>
                          </w:rPr>
                          <w:t>MF</w:t>
                        </w:r>
                        <w:r>
                          <w:rPr>
                            <w:rFonts w:ascii="Tahoma"/>
                            <w:color w:val="231F20"/>
                            <w:sz w:val="14"/>
                          </w:rPr>
                          <w:tab/>
                        </w:r>
                        <w:r>
                          <w:rPr>
                            <w:rFonts w:ascii="Tahoma"/>
                            <w:color w:val="231F20"/>
                            <w:w w:val="105"/>
                            <w:sz w:val="14"/>
                          </w:rPr>
                          <w:t>AUM-</w:t>
                        </w:r>
                        <w:r>
                          <w:rPr>
                            <w:rFonts w:ascii="Tahoma"/>
                            <w:color w:val="231F20"/>
                            <w:spacing w:val="-5"/>
                            <w:w w:val="105"/>
                            <w:sz w:val="14"/>
                          </w:rPr>
                          <w:t>PMS</w:t>
                        </w:r>
                      </w:p>
                    </w:txbxContent>
                  </v:textbox>
                </v:shape>
                <v:shape id="Graphic 100" o:spid="_x0000_s1110" style="position:absolute;left:28481;top:2384;width:1123;height:15012;visibility:visible;mso-wrap-style:square;v-text-anchor:top" coordsize="112395,15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" path="m112026,l,,,1500759r112026,l112026,xe" fillcolor="#5d9bd3" stroked="f">
                  <v:path arrowok="t"/>
                </v:shape>
                <v:shape id="Graphic 101" o:spid="_x0000_s1111" style="position:absolute;left:29601;top:8956;width:1111;height:8439;visibility:visible;mso-wrap-style:square;v-text-anchor:top" coordsize="11112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" path="m110921,l,,,843559r110921,l110921,xe" fillcolor="#ed7d30" stroked="f">
                  <v:path arrowok="t"/>
                </v:shape>
                <v:shape id="Graphic 102" o:spid="_x0000_s1112" style="position:absolute;left:24573;top:4003;width:1124;height:13392;visibility:visible;mso-wrap-style:square;v-text-anchor:top" coordsize="112395,133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" path="m112039,l,,,1338910r112039,l112039,xe" fillcolor="#5d9bd3" stroked="f">
                  <v:path arrowok="t"/>
                </v:shape>
                <v:shape id="Graphic 103" o:spid="_x0000_s1113" style="position:absolute;left:25694;top:9692;width:1117;height:7702;visibility:visible;mso-wrap-style:square;v-text-anchor:top" coordsize="111760,77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" path="m111480,l,,,770001r111480,l111480,xe" fillcolor="#ed7d30" stroked="f">
                  <v:path arrowok="t"/>
                </v:shape>
                <v:shape id="Graphic 104" o:spid="_x0000_s1114" style="position:absolute;left:20671;top:6516;width:1118;height:10878;visibility:visible;mso-wrap-style:square;v-text-anchor:top" coordsize="111760,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" path="m111480,l,,,1087551r111480,l111480,xe" fillcolor="#5d9bd3" stroked="f">
                  <v:path arrowok="t"/>
                </v:shape>
                <v:shape id="Graphic 105" o:spid="_x0000_s1115" style="position:absolute;left:21786;top:10636;width:1118;height:6756;visibility:visible;mso-wrap-style:square;v-text-anchor:top" coordsize="11176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" path="m111480,l,,,675589r111480,l111480,xe" fillcolor="#ed7d30" stroked="f">
                  <v:path arrowok="t"/>
                </v:shape>
                <v:shape id="Graphic 106" o:spid="_x0000_s1116" style="position:absolute;left:16770;top:9361;width:1117;height:8033;visibility:visible;mso-wrap-style:square;v-text-anchor:top" coordsize="11176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" path="m111467,l,,,803097r111467,l111467,xe" fillcolor="#5d9bd3" stroked="f">
                  <v:path arrowok="t"/>
                </v:shape>
                <v:shape id="Graphic 107" o:spid="_x0000_s1117" style="position:absolute;left:17884;top:11715;width:1118;height:5677;visibility:visible;mso-wrap-style:square;v-text-anchor:top" coordsize="11176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" path="m111480,l,,,567690r111480,l111480,xe" fillcolor="#ed7d30" stroked="f">
                  <v:path arrowok="t"/>
                </v:shape>
                <v:shape id="Graphic 108" o:spid="_x0000_s1118" style="position:absolute;left:12862;top:9741;width:1118;height:7652;visibility:visible;mso-wrap-style:square;v-text-anchor:top" coordsize="11176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" path="m111480,l,,,765086r111480,l111480,xe" fillcolor="#5d9bd3" stroked="f">
                  <v:path arrowok="t"/>
                </v:shape>
                <v:shape id="Graphic 109" o:spid="_x0000_s1119" style="position:absolute;left:13977;top:12463;width:1118;height:4934;visibility:visible;mso-wrap-style:square;v-text-anchor:top" coordsize="111760,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" path="m111480,l,,,492899r111480,l111480,xe" fillcolor="#ed7d30" stroked="f">
                  <v:path arrowok="t"/>
                </v:shape>
                <v:shape id="Graphic 110" o:spid="_x0000_s1120" style="position:absolute;left:8960;top:10979;width:1118;height:6414;visibility:visible;mso-wrap-style:square;v-text-anchor:top" coordsize="111760,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" path="m111480,l,,,641261r111480,l111480,xe" fillcolor="#5d9bd3" stroked="f">
                  <v:path arrowok="t"/>
                </v:shape>
                <v:shape id="Graphic 111" o:spid="_x0000_s1121" style="position:absolute;left:10075;top:13174;width:1118;height:4223;visibility:visible;mso-wrap-style:square;v-text-anchor:top" coordsize="111760,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" path="m111480,l,,,421779r111480,l111480,xe" fillcolor="#ed7d30" stroked="f">
                  <v:path arrowok="t"/>
                </v:shape>
                <v:shape id="Graphic 112" o:spid="_x0000_s1122" style="position:absolute;left:5053;top:12855;width:1118;height:4540;visibility:visible;mso-wrap-style:square;v-text-anchor:top" coordsize="111760,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" path="m111480,l,,,453656r111480,l111480,xe" fillcolor="#5d9bd3" stroked="f">
                  <v:path arrowok="t"/>
                </v:shape>
                <v:shape id="Graphic 113" o:spid="_x0000_s1123" style="position:absolute;left:6168;top:13701;width:1124;height:3696;visibility:visible;mso-wrap-style:square;v-text-anchor:top" coordsize="11239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" path="m112039,l,,,369062r112039,l112039,xe" fillcolor="#ed7d30" stroked="f">
                  <v:path arrowok="t"/>
                </v:shape>
                <v:shape id="Graphic 114" o:spid="_x0000_s1124" style="position:absolute;left:3929;top:1097;width:27623;height:16586;visibility:visible;mso-wrap-style:square;v-text-anchor:top" coordsize="276225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" path="m28778,1629498l28778,em,1629498r28790,em,1424736r28790,em,1222425r28790,em,1018895r28790,em,814133r28790,em,611835r28790,em,407073r28790,em,204762r28790,em,l28790,em28778,1629498r2732925,em28765,1629498r,28804em418947,1629498r,28804em809675,1629498r,28804em1199857,1629498r,28804em1590598,1629498r,28804em1981327,1629498r,28804em2371509,1629498r,28804em2761691,1629498r,28804e" filled="f" strokecolor="#231f20" strokeweight=".5pt">
                  <v:path arrowok="t"/>
                </v:shape>
                <v:shape id="Graphic 115" o:spid="_x0000_s1125" style="position:absolute;left:7820;top:20086;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" path="m54000,l,,,54000r54000,l54000,xe" fillcolor="#5d9bd3" stroked="f">
                  <v:path arrowok="t"/>
                </v:shape>
                <v:shape id="Graphic 116" o:spid="_x0000_s1126" style="position:absolute;left:19672;top:20086;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" path="m54000,l,,,54000r54000,l54000,xe" fillcolor="#ed7d30" stroked="f">
                  <v:path arrowok="t"/>
                </v:shape>
                <w10:wrap anchorx="page"/>
              </v:group>
            </w:pict>
          </mc:Fallback>
        </mc:AlternateContent>
      </w:r>
      <w:r w:rsidRPr="00470108">
        <w:rPr>
          <w:b/>
          <w:noProof/>
          <w:sz w:val="18"/>
          <w:lang w:val="en-IN" w:eastAsia="en-IN"/>
        </w:rPr>
        <mc:AlternateContent>
          <mc:Choice Requires="wpg">
            <w:drawing>
              <wp:anchor distT="0" distB="0" distL="0" distR="0" simplePos="0" relativeHeight="251657216" behindDoc="0" locked="0" layoutInCell="1" allowOverlap="1">
                <wp:simplePos x="0" y="0"/>
                <wp:positionH relativeFrom="page">
                  <wp:posOffset>4100398</wp:posOffset>
                </wp:positionH>
                <wp:positionV relativeFrom="paragraph">
                  <wp:posOffset>171459</wp:posOffset>
                </wp:positionV>
                <wp:extent cx="3240405" cy="216027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120" name="Textbox 118"/>
                        <wps:cNvSpPr txBox="1"/>
                        <wps:spPr>
                          <a:xfrm>
                            <a:off x="3175" y="3175"/>
                            <a:ext cx="3234055" cy="2153920"/>
                          </a:xfrm>
                          <a:prstGeom prst="rect">
                            <a:avLst/>
                          </a:prstGeom>
                          <a:ln w="6350">
                            <a:solidFill>
                              <a:srgbClr val="231F20"/>
                            </a:solidFill>
                            <a:prstDash val="solid"/>
                          </a:ln>
                        </wps:spPr>
                        <wps:txbx>
                          <w:txbxContent>
                            <w:p w:rsidR="00C67EF1" w:rsidRDefault="00CE1677">
                              <w:pPr>
                                <w:spacing w:before="89"/>
                                <w:ind w:left="279"/>
                                <w:rPr>
                                  <w:rFonts w:ascii="Tahoma"/>
                                  <w:sz w:val="14"/>
                                </w:rPr>
                              </w:pPr>
                              <w:r>
                                <w:rPr>
                                  <w:rFonts w:ascii="Tahoma"/>
                                  <w:color w:val="231F20"/>
                                  <w:spacing w:val="-4"/>
                                  <w:w w:val="95"/>
                                  <w:sz w:val="14"/>
                                </w:rPr>
                                <w:t>14.0</w:t>
                              </w:r>
                            </w:p>
                            <w:p w:rsidR="00C67EF1" w:rsidRDefault="00C67EF1">
                              <w:pPr>
                                <w:spacing w:before="26"/>
                                <w:rPr>
                                  <w:rFonts w:ascii="Tahoma"/>
                                  <w:sz w:val="14"/>
                                </w:rPr>
                              </w:pPr>
                            </w:p>
                            <w:p w:rsidR="00C67EF1" w:rsidRDefault="00CE1677">
                              <w:pPr>
                                <w:ind w:left="286"/>
                                <w:rPr>
                                  <w:rFonts w:ascii="Tahoma"/>
                                  <w:sz w:val="14"/>
                                </w:rPr>
                              </w:pPr>
                              <w:r>
                                <w:rPr>
                                  <w:rFonts w:ascii="Tahoma"/>
                                  <w:color w:val="231F20"/>
                                  <w:spacing w:val="-4"/>
                                  <w:w w:val="95"/>
                                  <w:sz w:val="14"/>
                                </w:rPr>
                                <w:t>12.0</w:t>
                              </w:r>
                            </w:p>
                            <w:p w:rsidR="00C67EF1" w:rsidRDefault="00C67EF1">
                              <w:pPr>
                                <w:spacing w:before="25"/>
                                <w:rPr>
                                  <w:rFonts w:ascii="Tahoma"/>
                                  <w:sz w:val="14"/>
                                </w:rPr>
                              </w:pPr>
                            </w:p>
                            <w:p w:rsidR="00C67EF1" w:rsidRDefault="00CE1677">
                              <w:pPr>
                                <w:ind w:left="281"/>
                                <w:rPr>
                                  <w:rFonts w:ascii="Tahoma"/>
                                  <w:sz w:val="14"/>
                                </w:rPr>
                              </w:pPr>
                              <w:r>
                                <w:rPr>
                                  <w:rFonts w:ascii="Tahoma"/>
                                  <w:color w:val="231F20"/>
                                  <w:spacing w:val="-4"/>
                                  <w:w w:val="95"/>
                                  <w:sz w:val="14"/>
                                </w:rPr>
                                <w:t>10.0</w:t>
                              </w:r>
                            </w:p>
                            <w:p w:rsidR="00C67EF1" w:rsidRDefault="00C67EF1">
                              <w:pPr>
                                <w:spacing w:before="24"/>
                                <w:rPr>
                                  <w:rFonts w:ascii="Tahoma"/>
                                  <w:sz w:val="14"/>
                                </w:rPr>
                              </w:pPr>
                            </w:p>
                            <w:p w:rsidR="00C67EF1" w:rsidRDefault="00CE1677">
                              <w:pPr>
                                <w:ind w:left="326"/>
                                <w:rPr>
                                  <w:rFonts w:ascii="Tahoma"/>
                                  <w:sz w:val="14"/>
                                </w:rPr>
                              </w:pPr>
                              <w:r>
                                <w:rPr>
                                  <w:rFonts w:ascii="Tahoma"/>
                                  <w:color w:val="231F20"/>
                                  <w:spacing w:val="-5"/>
                                  <w:sz w:val="14"/>
                                </w:rPr>
                                <w:t>8.0</w:t>
                              </w:r>
                            </w:p>
                            <w:p w:rsidR="00C67EF1" w:rsidRDefault="00C67EF1">
                              <w:pPr>
                                <w:spacing w:before="26"/>
                                <w:rPr>
                                  <w:rFonts w:ascii="Tahoma"/>
                                  <w:sz w:val="14"/>
                                </w:rPr>
                              </w:pPr>
                            </w:p>
                            <w:p w:rsidR="00C67EF1" w:rsidRDefault="00CE1677">
                              <w:pPr>
                                <w:ind w:left="333"/>
                                <w:rPr>
                                  <w:rFonts w:ascii="Tahoma"/>
                                  <w:sz w:val="14"/>
                                </w:rPr>
                              </w:pPr>
                              <w:r>
                                <w:rPr>
                                  <w:rFonts w:ascii="Tahoma"/>
                                  <w:color w:val="231F20"/>
                                  <w:spacing w:val="-5"/>
                                  <w:sz w:val="14"/>
                                </w:rPr>
                                <w:t>6.0</w:t>
                              </w:r>
                            </w:p>
                            <w:p w:rsidR="00C67EF1" w:rsidRDefault="00C67EF1">
                              <w:pPr>
                                <w:spacing w:before="25"/>
                                <w:rPr>
                                  <w:rFonts w:ascii="Tahoma"/>
                                  <w:sz w:val="14"/>
                                </w:rPr>
                              </w:pPr>
                            </w:p>
                            <w:p w:rsidR="00C67EF1" w:rsidRDefault="00CE1677">
                              <w:pPr>
                                <w:ind w:left="325"/>
                                <w:rPr>
                                  <w:rFonts w:ascii="Tahoma"/>
                                  <w:sz w:val="14"/>
                                </w:rPr>
                              </w:pPr>
                              <w:r>
                                <w:rPr>
                                  <w:rFonts w:ascii="Tahoma"/>
                                  <w:color w:val="231F20"/>
                                  <w:spacing w:val="-5"/>
                                  <w:sz w:val="14"/>
                                </w:rPr>
                                <w:t>4.0</w:t>
                              </w:r>
                            </w:p>
                            <w:p w:rsidR="00C67EF1" w:rsidRDefault="00C67EF1">
                              <w:pPr>
                                <w:spacing w:before="25"/>
                                <w:rPr>
                                  <w:rFonts w:ascii="Tahoma"/>
                                  <w:sz w:val="14"/>
                                </w:rPr>
                              </w:pPr>
                            </w:p>
                            <w:p w:rsidR="00C67EF1" w:rsidRDefault="00CE1677">
                              <w:pPr>
                                <w:spacing w:before="1"/>
                                <w:ind w:left="332"/>
                                <w:rPr>
                                  <w:rFonts w:ascii="Tahoma"/>
                                  <w:sz w:val="14"/>
                                </w:rPr>
                              </w:pPr>
                              <w:r>
                                <w:rPr>
                                  <w:rFonts w:ascii="Tahoma"/>
                                  <w:color w:val="231F20"/>
                                  <w:spacing w:val="-5"/>
                                  <w:sz w:val="14"/>
                                </w:rPr>
                                <w:t>2.0</w:t>
                              </w:r>
                            </w:p>
                            <w:p w:rsidR="00C67EF1" w:rsidRDefault="00C67EF1">
                              <w:pPr>
                                <w:spacing w:before="25"/>
                                <w:rPr>
                                  <w:rFonts w:ascii="Tahoma"/>
                                  <w:sz w:val="14"/>
                                </w:rPr>
                              </w:pPr>
                            </w:p>
                            <w:p w:rsidR="00C67EF1" w:rsidRDefault="00CE1677">
                              <w:pPr>
                                <w:ind w:left="328"/>
                                <w:rPr>
                                  <w:rFonts w:ascii="Tahoma"/>
                                  <w:sz w:val="14"/>
                                </w:rPr>
                              </w:pPr>
                              <w:r>
                                <w:rPr>
                                  <w:rFonts w:ascii="Tahoma"/>
                                  <w:color w:val="231F20"/>
                                  <w:spacing w:val="-5"/>
                                  <w:sz w:val="14"/>
                                </w:rPr>
                                <w:t>0.0</w:t>
                              </w:r>
                            </w:p>
                            <w:p w:rsidR="00C67EF1" w:rsidRDefault="00CE1677">
                              <w:pPr>
                                <w:spacing w:before="24"/>
                                <w:ind w:left="670"/>
                                <w:rPr>
                                  <w:rFonts w:ascii="Tahoma"/>
                                  <w:sz w:val="14"/>
                                </w:rPr>
                              </w:pPr>
                              <w:r>
                                <w:rPr>
                                  <w:rFonts w:ascii="Tahoma"/>
                                  <w:color w:val="231F20"/>
                                  <w:sz w:val="14"/>
                                </w:rPr>
                                <w:t>2019-20</w:t>
                              </w:r>
                              <w:r>
                                <w:rPr>
                                  <w:rFonts w:ascii="Tahoma"/>
                                  <w:color w:val="231F20"/>
                                  <w:spacing w:val="66"/>
                                  <w:w w:val="150"/>
                                  <w:sz w:val="14"/>
                                </w:rPr>
                                <w:t xml:space="preserve"> </w:t>
                              </w:r>
                              <w:r>
                                <w:rPr>
                                  <w:rFonts w:ascii="Tahoma"/>
                                  <w:color w:val="231F20"/>
                                  <w:sz w:val="14"/>
                                </w:rPr>
                                <w:t>2020-21</w:t>
                              </w:r>
                              <w:r>
                                <w:rPr>
                                  <w:rFonts w:ascii="Tahoma"/>
                                  <w:color w:val="231F20"/>
                                  <w:spacing w:val="65"/>
                                  <w:w w:val="150"/>
                                  <w:sz w:val="14"/>
                                </w:rPr>
                                <w:t xml:space="preserve"> </w:t>
                              </w:r>
                              <w:r>
                                <w:rPr>
                                  <w:rFonts w:ascii="Tahoma"/>
                                  <w:color w:val="231F20"/>
                                  <w:sz w:val="14"/>
                                </w:rPr>
                                <w:t>2021-22</w:t>
                              </w:r>
                              <w:r>
                                <w:rPr>
                                  <w:rFonts w:ascii="Tahoma"/>
                                  <w:color w:val="231F20"/>
                                  <w:spacing w:val="46"/>
                                  <w:sz w:val="14"/>
                                </w:rPr>
                                <w:t xml:space="preserve"> </w:t>
                              </w:r>
                              <w:r>
                                <w:rPr>
                                  <w:rFonts w:ascii="Tahoma"/>
                                  <w:color w:val="231F20"/>
                                  <w:sz w:val="14"/>
                                </w:rPr>
                                <w:t>2022-23</w:t>
                              </w:r>
                              <w:r w:rsidR="00F571A8">
                                <w:rPr>
                                  <w:rFonts w:ascii="Tahoma"/>
                                  <w:color w:val="231F20"/>
                                  <w:spacing w:val="34"/>
                                  <w:sz w:val="14"/>
                                </w:rPr>
                                <w:t xml:space="preserve"> </w:t>
                              </w:r>
                              <w:r>
                                <w:rPr>
                                  <w:rFonts w:ascii="Tahoma"/>
                                  <w:color w:val="231F20"/>
                                  <w:sz w:val="14"/>
                                </w:rPr>
                                <w:t>2023-24</w:t>
                              </w:r>
                              <w:r>
                                <w:rPr>
                                  <w:rFonts w:ascii="Tahoma"/>
                                  <w:color w:val="231F20"/>
                                  <w:spacing w:val="60"/>
                                  <w:sz w:val="14"/>
                                </w:rPr>
                                <w:t xml:space="preserve"> </w:t>
                              </w:r>
                              <w:r w:rsidR="00F571A8">
                                <w:rPr>
                                  <w:rFonts w:ascii="Tahoma"/>
                                  <w:color w:val="231F20"/>
                                  <w:spacing w:val="60"/>
                                  <w:sz w:val="14"/>
                                </w:rPr>
                                <w:t xml:space="preserve"> </w:t>
                              </w:r>
                              <w:r>
                                <w:rPr>
                                  <w:rFonts w:ascii="Tahoma"/>
                                  <w:color w:val="231F20"/>
                                  <w:sz w:val="14"/>
                                </w:rPr>
                                <w:t>2024-25</w:t>
                              </w:r>
                              <w:r>
                                <w:rPr>
                                  <w:rFonts w:ascii="Tahoma"/>
                                  <w:color w:val="231F20"/>
                                  <w:spacing w:val="59"/>
                                  <w:sz w:val="14"/>
                                </w:rPr>
                                <w:t xml:space="preserve"> </w:t>
                              </w:r>
                              <w:r>
                                <w:rPr>
                                  <w:rFonts w:ascii="Tahoma"/>
                                  <w:color w:val="231F20"/>
                                  <w:sz w:val="14"/>
                                </w:rPr>
                                <w:t>2025-</w:t>
                              </w:r>
                              <w:r>
                                <w:rPr>
                                  <w:rFonts w:ascii="Tahoma"/>
                                  <w:color w:val="231F20"/>
                                  <w:spacing w:val="-7"/>
                                  <w:sz w:val="14"/>
                                </w:rPr>
                                <w:t>26</w:t>
                              </w:r>
                            </w:p>
                            <w:p w:rsidR="00C67EF1" w:rsidRDefault="00CE1677">
                              <w:pPr>
                                <w:tabs>
                                  <w:tab w:val="left" w:pos="2578"/>
                                </w:tabs>
                                <w:spacing w:before="112"/>
                                <w:ind w:left="1211"/>
                                <w:rPr>
                                  <w:rFonts w:ascii="Tahoma"/>
                                  <w:sz w:val="14"/>
                                </w:rPr>
                              </w:pPr>
                              <w:r>
                                <w:rPr>
                                  <w:rFonts w:ascii="Tahoma"/>
                                  <w:color w:val="231F20"/>
                                  <w:sz w:val="14"/>
                                </w:rPr>
                                <w:t>SIP</w:t>
                              </w:r>
                              <w:r>
                                <w:rPr>
                                  <w:rFonts w:ascii="Tahoma"/>
                                  <w:color w:val="231F20"/>
                                  <w:spacing w:val="-3"/>
                                  <w:sz w:val="14"/>
                                </w:rPr>
                                <w:t xml:space="preserve"> </w:t>
                              </w:r>
                              <w:r>
                                <w:rPr>
                                  <w:rFonts w:ascii="Tahoma"/>
                                  <w:color w:val="231F20"/>
                                  <w:spacing w:val="-5"/>
                                  <w:sz w:val="14"/>
                                </w:rPr>
                                <w:t>AUM</w:t>
                              </w:r>
                              <w:r>
                                <w:rPr>
                                  <w:rFonts w:ascii="Tahoma"/>
                                  <w:color w:val="231F20"/>
                                  <w:sz w:val="14"/>
                                </w:rPr>
                                <w:tab/>
                                <w:t>Gross</w:t>
                              </w:r>
                              <w:r>
                                <w:rPr>
                                  <w:rFonts w:ascii="Tahoma"/>
                                  <w:color w:val="231F20"/>
                                  <w:spacing w:val="7"/>
                                  <w:sz w:val="14"/>
                                </w:rPr>
                                <w:t xml:space="preserve"> </w:t>
                              </w:r>
                              <w:r>
                                <w:rPr>
                                  <w:rFonts w:ascii="Tahoma"/>
                                  <w:color w:val="231F20"/>
                                  <w:sz w:val="14"/>
                                </w:rPr>
                                <w:t>SIP</w:t>
                              </w:r>
                              <w:r>
                                <w:rPr>
                                  <w:rFonts w:ascii="Tahoma"/>
                                  <w:color w:val="231F20"/>
                                  <w:spacing w:val="7"/>
                                  <w:sz w:val="14"/>
                                </w:rPr>
                                <w:t xml:space="preserve"> </w:t>
                              </w:r>
                              <w:r>
                                <w:rPr>
                                  <w:rFonts w:ascii="Tahoma"/>
                                  <w:color w:val="231F20"/>
                                  <w:spacing w:val="-2"/>
                                  <w:sz w:val="14"/>
                                </w:rPr>
                                <w:t>Contribution</w:t>
                              </w:r>
                            </w:p>
                          </w:txbxContent>
                        </wps:txbx>
                        <wps:bodyPr wrap="square" lIns="0" tIns="0" rIns="0" bIns="0" rtlCol="0">
                          <a:noAutofit/>
                        </wps:bodyPr>
                      </wps:wsp>
                      <wps:wsp>
                        <wps:cNvPr id="121" name="Graphic 119"/>
                        <wps:cNvSpPr/>
                        <wps:spPr>
                          <a:xfrm>
                            <a:off x="490994" y="108064"/>
                            <a:ext cx="2476500" cy="1619250"/>
                          </a:xfrm>
                          <a:custGeom>
                            <a:avLst/>
                            <a:gdLst/>
                            <a:ahLst/>
                            <a:cxnLst/>
                            <a:rect l="l" t="t" r="r" b="b"/>
                            <a:pathLst>
                              <a:path w="2476500" h="1619250">
                                <a:moveTo>
                                  <a:pt x="112776" y="1301508"/>
                                </a:moveTo>
                                <a:lnTo>
                                  <a:pt x="0" y="1301508"/>
                                </a:lnTo>
                                <a:lnTo>
                                  <a:pt x="0" y="1618919"/>
                                </a:lnTo>
                                <a:lnTo>
                                  <a:pt x="112776" y="1618919"/>
                                </a:lnTo>
                                <a:lnTo>
                                  <a:pt x="112776" y="1301508"/>
                                </a:lnTo>
                                <a:close/>
                              </a:path>
                              <a:path w="2476500" h="1619250">
                                <a:moveTo>
                                  <a:pt x="506082" y="1129093"/>
                                </a:moveTo>
                                <a:lnTo>
                                  <a:pt x="393865" y="1129093"/>
                                </a:lnTo>
                                <a:lnTo>
                                  <a:pt x="393865" y="1618919"/>
                                </a:lnTo>
                                <a:lnTo>
                                  <a:pt x="506082" y="1618919"/>
                                </a:lnTo>
                                <a:lnTo>
                                  <a:pt x="506082" y="1129093"/>
                                </a:lnTo>
                                <a:close/>
                              </a:path>
                              <a:path w="2476500" h="1619250">
                                <a:moveTo>
                                  <a:pt x="900506" y="960221"/>
                                </a:moveTo>
                                <a:lnTo>
                                  <a:pt x="787730" y="960221"/>
                                </a:lnTo>
                                <a:lnTo>
                                  <a:pt x="787730" y="1618919"/>
                                </a:lnTo>
                                <a:lnTo>
                                  <a:pt x="900506" y="1618919"/>
                                </a:lnTo>
                                <a:lnTo>
                                  <a:pt x="900506" y="960221"/>
                                </a:lnTo>
                                <a:close/>
                              </a:path>
                              <a:path w="2476500" h="1619250">
                                <a:moveTo>
                                  <a:pt x="1294371" y="837323"/>
                                </a:moveTo>
                                <a:lnTo>
                                  <a:pt x="1182154" y="837323"/>
                                </a:lnTo>
                                <a:lnTo>
                                  <a:pt x="1182154" y="1618919"/>
                                </a:lnTo>
                                <a:lnTo>
                                  <a:pt x="1294371" y="1618919"/>
                                </a:lnTo>
                                <a:lnTo>
                                  <a:pt x="1294371" y="837323"/>
                                </a:lnTo>
                                <a:close/>
                              </a:path>
                              <a:path w="2476500" h="1619250">
                                <a:moveTo>
                                  <a:pt x="1688795" y="393484"/>
                                </a:moveTo>
                                <a:lnTo>
                                  <a:pt x="1575460" y="393484"/>
                                </a:lnTo>
                                <a:lnTo>
                                  <a:pt x="1575460" y="1618919"/>
                                </a:lnTo>
                                <a:lnTo>
                                  <a:pt x="1688795" y="1618919"/>
                                </a:lnTo>
                                <a:lnTo>
                                  <a:pt x="1688795" y="393484"/>
                                </a:lnTo>
                                <a:close/>
                              </a:path>
                              <a:path w="2476500" h="1619250">
                                <a:moveTo>
                                  <a:pt x="2082660" y="94627"/>
                                </a:moveTo>
                                <a:lnTo>
                                  <a:pt x="1969884" y="94627"/>
                                </a:lnTo>
                                <a:lnTo>
                                  <a:pt x="1969884" y="1618919"/>
                                </a:lnTo>
                                <a:lnTo>
                                  <a:pt x="2082660" y="1618919"/>
                                </a:lnTo>
                                <a:lnTo>
                                  <a:pt x="2082660" y="94627"/>
                                </a:lnTo>
                                <a:close/>
                              </a:path>
                              <a:path w="2476500" h="1619250">
                                <a:moveTo>
                                  <a:pt x="2475979" y="0"/>
                                </a:moveTo>
                                <a:lnTo>
                                  <a:pt x="2363762" y="0"/>
                                </a:lnTo>
                                <a:lnTo>
                                  <a:pt x="2363762" y="1618919"/>
                                </a:lnTo>
                                <a:lnTo>
                                  <a:pt x="2475979" y="1618919"/>
                                </a:lnTo>
                                <a:lnTo>
                                  <a:pt x="2475979" y="0"/>
                                </a:lnTo>
                                <a:close/>
                              </a:path>
                            </a:pathLst>
                          </a:custGeom>
                          <a:solidFill>
                            <a:srgbClr val="5D9BD3"/>
                          </a:solidFill>
                        </wps:spPr>
                        <wps:bodyPr wrap="square" lIns="0" tIns="0" rIns="0" bIns="0" rtlCol="0">
                          <a:prstTxWarp prst="textNoShape">
                            <a:avLst/>
                          </a:prstTxWarp>
                          <a:noAutofit/>
                        </wps:bodyPr>
                      </wps:wsp>
                      <wps:wsp>
                        <wps:cNvPr id="122" name="Graphic 120"/>
                        <wps:cNvSpPr/>
                        <wps:spPr>
                          <a:xfrm>
                            <a:off x="603770" y="1334414"/>
                            <a:ext cx="2477135" cy="393065"/>
                          </a:xfrm>
                          <a:custGeom>
                            <a:avLst/>
                            <a:gdLst/>
                            <a:ahLst/>
                            <a:cxnLst/>
                            <a:rect l="l" t="t" r="r" b="b"/>
                            <a:pathLst>
                              <a:path w="2477135" h="393065">
                                <a:moveTo>
                                  <a:pt x="112217" y="279400"/>
                                </a:moveTo>
                                <a:lnTo>
                                  <a:pt x="0" y="279400"/>
                                </a:lnTo>
                                <a:lnTo>
                                  <a:pt x="0" y="392569"/>
                                </a:lnTo>
                                <a:lnTo>
                                  <a:pt x="112217" y="392569"/>
                                </a:lnTo>
                                <a:lnTo>
                                  <a:pt x="112217" y="279400"/>
                                </a:lnTo>
                                <a:close/>
                              </a:path>
                              <a:path w="2477135" h="393065">
                                <a:moveTo>
                                  <a:pt x="506628" y="282930"/>
                                </a:moveTo>
                                <a:lnTo>
                                  <a:pt x="393306" y="282930"/>
                                </a:lnTo>
                                <a:lnTo>
                                  <a:pt x="393306" y="392569"/>
                                </a:lnTo>
                                <a:lnTo>
                                  <a:pt x="506628" y="392569"/>
                                </a:lnTo>
                                <a:lnTo>
                                  <a:pt x="506628" y="282930"/>
                                </a:lnTo>
                                <a:close/>
                              </a:path>
                              <a:path w="2477135" h="393065">
                                <a:moveTo>
                                  <a:pt x="900506" y="251104"/>
                                </a:moveTo>
                                <a:lnTo>
                                  <a:pt x="787730" y="251104"/>
                                </a:lnTo>
                                <a:lnTo>
                                  <a:pt x="787730" y="392569"/>
                                </a:lnTo>
                                <a:lnTo>
                                  <a:pt x="900506" y="392569"/>
                                </a:lnTo>
                                <a:lnTo>
                                  <a:pt x="900506" y="251104"/>
                                </a:lnTo>
                                <a:close/>
                              </a:path>
                              <a:path w="2477135" h="393065">
                                <a:moveTo>
                                  <a:pt x="1293812" y="213969"/>
                                </a:moveTo>
                                <a:lnTo>
                                  <a:pt x="1181595" y="213969"/>
                                </a:lnTo>
                                <a:lnTo>
                                  <a:pt x="1181595" y="392569"/>
                                </a:lnTo>
                                <a:lnTo>
                                  <a:pt x="1293812" y="392569"/>
                                </a:lnTo>
                                <a:lnTo>
                                  <a:pt x="1293812" y="213969"/>
                                </a:lnTo>
                                <a:close/>
                              </a:path>
                              <a:path w="2477135" h="393065">
                                <a:moveTo>
                                  <a:pt x="1688236" y="164452"/>
                                </a:moveTo>
                                <a:lnTo>
                                  <a:pt x="1576019" y="164452"/>
                                </a:lnTo>
                                <a:lnTo>
                                  <a:pt x="1576019" y="392569"/>
                                </a:lnTo>
                                <a:lnTo>
                                  <a:pt x="1688236" y="392569"/>
                                </a:lnTo>
                                <a:lnTo>
                                  <a:pt x="1688236" y="164452"/>
                                </a:lnTo>
                                <a:close/>
                              </a:path>
                              <a:path w="2477135" h="393065">
                                <a:moveTo>
                                  <a:pt x="2082101" y="61899"/>
                                </a:moveTo>
                                <a:lnTo>
                                  <a:pt x="1969897" y="61899"/>
                                </a:lnTo>
                                <a:lnTo>
                                  <a:pt x="1969897" y="392569"/>
                                </a:lnTo>
                                <a:lnTo>
                                  <a:pt x="2082101" y="392569"/>
                                </a:lnTo>
                                <a:lnTo>
                                  <a:pt x="2082101" y="61899"/>
                                </a:lnTo>
                                <a:close/>
                              </a:path>
                              <a:path w="2477135" h="393065">
                                <a:moveTo>
                                  <a:pt x="2476538" y="0"/>
                                </a:moveTo>
                                <a:lnTo>
                                  <a:pt x="2363203" y="0"/>
                                </a:lnTo>
                                <a:lnTo>
                                  <a:pt x="2363203" y="392569"/>
                                </a:lnTo>
                                <a:lnTo>
                                  <a:pt x="2476538" y="392569"/>
                                </a:lnTo>
                                <a:lnTo>
                                  <a:pt x="2476538" y="0"/>
                                </a:lnTo>
                                <a:close/>
                              </a:path>
                            </a:pathLst>
                          </a:custGeom>
                          <a:solidFill>
                            <a:srgbClr val="ED7D30"/>
                          </a:solidFill>
                        </wps:spPr>
                        <wps:bodyPr wrap="square" lIns="0" tIns="0" rIns="0" bIns="0" rtlCol="0">
                          <a:prstTxWarp prst="textNoShape">
                            <a:avLst/>
                          </a:prstTxWarp>
                          <a:noAutofit/>
                        </wps:bodyPr>
                      </wps:wsp>
                      <wps:wsp>
                        <wps:cNvPr id="123" name="Graphic 121"/>
                        <wps:cNvSpPr/>
                        <wps:spPr>
                          <a:xfrm>
                            <a:off x="406274" y="111634"/>
                            <a:ext cx="1270" cy="1615440"/>
                          </a:xfrm>
                          <a:custGeom>
                            <a:avLst/>
                            <a:gdLst/>
                            <a:ahLst/>
                            <a:cxnLst/>
                            <a:rect l="l" t="t" r="r" b="b"/>
                            <a:pathLst>
                              <a:path h="1615440">
                                <a:moveTo>
                                  <a:pt x="0" y="1615351"/>
                                </a:moveTo>
                                <a:lnTo>
                                  <a:pt x="0" y="0"/>
                                </a:lnTo>
                              </a:path>
                            </a:pathLst>
                          </a:custGeom>
                          <a:ln w="5969">
                            <a:solidFill>
                              <a:srgbClr val="231F20"/>
                            </a:solidFill>
                            <a:prstDash val="solid"/>
                          </a:ln>
                        </wps:spPr>
                        <wps:bodyPr wrap="square" lIns="0" tIns="0" rIns="0" bIns="0" rtlCol="0">
                          <a:prstTxWarp prst="textNoShape">
                            <a:avLst/>
                          </a:prstTxWarp>
                          <a:noAutofit/>
                        </wps:bodyPr>
                      </wps:wsp>
                      <wps:wsp>
                        <wps:cNvPr id="124" name="Graphic 122"/>
                        <wps:cNvSpPr/>
                        <wps:spPr>
                          <a:xfrm>
                            <a:off x="377461" y="111634"/>
                            <a:ext cx="2787015" cy="1645285"/>
                          </a:xfrm>
                          <a:custGeom>
                            <a:avLst/>
                            <a:gdLst/>
                            <a:ahLst/>
                            <a:cxnLst/>
                            <a:rect l="l" t="t" r="r" b="b"/>
                            <a:pathLst>
                              <a:path w="2787015" h="1645285">
                                <a:moveTo>
                                  <a:pt x="0" y="1615351"/>
                                </a:moveTo>
                                <a:lnTo>
                                  <a:pt x="28803" y="1615351"/>
                                </a:lnTo>
                              </a:path>
                              <a:path w="2787015" h="1645285">
                                <a:moveTo>
                                  <a:pt x="0" y="1384592"/>
                                </a:moveTo>
                                <a:lnTo>
                                  <a:pt x="28803" y="1384592"/>
                                </a:lnTo>
                              </a:path>
                              <a:path w="2787015" h="1645285">
                                <a:moveTo>
                                  <a:pt x="0" y="1153820"/>
                                </a:moveTo>
                                <a:lnTo>
                                  <a:pt x="28803" y="1153820"/>
                                </a:lnTo>
                              </a:path>
                              <a:path w="2787015" h="1645285">
                                <a:moveTo>
                                  <a:pt x="0" y="923061"/>
                                </a:moveTo>
                                <a:lnTo>
                                  <a:pt x="28803" y="923061"/>
                                </a:lnTo>
                              </a:path>
                              <a:path w="2787015" h="1645285">
                                <a:moveTo>
                                  <a:pt x="0" y="692289"/>
                                </a:moveTo>
                                <a:lnTo>
                                  <a:pt x="28803" y="692289"/>
                                </a:lnTo>
                              </a:path>
                              <a:path w="2787015" h="1645285">
                                <a:moveTo>
                                  <a:pt x="0" y="461530"/>
                                </a:moveTo>
                                <a:lnTo>
                                  <a:pt x="28803" y="461530"/>
                                </a:lnTo>
                              </a:path>
                              <a:path w="2787015" h="1645285">
                                <a:moveTo>
                                  <a:pt x="0" y="230759"/>
                                </a:moveTo>
                                <a:lnTo>
                                  <a:pt x="28803" y="230759"/>
                                </a:lnTo>
                              </a:path>
                              <a:path w="2787015" h="1645285">
                                <a:moveTo>
                                  <a:pt x="0" y="0"/>
                                </a:moveTo>
                                <a:lnTo>
                                  <a:pt x="28803" y="0"/>
                                </a:lnTo>
                              </a:path>
                              <a:path w="2787015" h="1645285">
                                <a:moveTo>
                                  <a:pt x="28816" y="1615351"/>
                                </a:moveTo>
                                <a:lnTo>
                                  <a:pt x="2787002" y="1615351"/>
                                </a:lnTo>
                              </a:path>
                              <a:path w="2787015" h="1645285">
                                <a:moveTo>
                                  <a:pt x="28829" y="1616265"/>
                                </a:moveTo>
                                <a:lnTo>
                                  <a:pt x="28829" y="1645069"/>
                                </a:lnTo>
                              </a:path>
                              <a:path w="2787015" h="1645285">
                                <a:moveTo>
                                  <a:pt x="423252" y="1616265"/>
                                </a:moveTo>
                                <a:lnTo>
                                  <a:pt x="423252" y="1645069"/>
                                </a:lnTo>
                              </a:path>
                              <a:path w="2787015" h="1645285">
                                <a:moveTo>
                                  <a:pt x="817118" y="1616265"/>
                                </a:moveTo>
                                <a:lnTo>
                                  <a:pt x="817118" y="1645069"/>
                                </a:lnTo>
                              </a:path>
                              <a:path w="2787015" h="1645285">
                                <a:moveTo>
                                  <a:pt x="1210983" y="1616265"/>
                                </a:moveTo>
                                <a:lnTo>
                                  <a:pt x="1210983" y="1645069"/>
                                </a:lnTo>
                              </a:path>
                              <a:path w="2787015" h="1645285">
                                <a:moveTo>
                                  <a:pt x="1604848" y="1616265"/>
                                </a:moveTo>
                                <a:lnTo>
                                  <a:pt x="1604848" y="1645069"/>
                                </a:lnTo>
                              </a:path>
                              <a:path w="2787015" h="1645285">
                                <a:moveTo>
                                  <a:pt x="1999284" y="1616265"/>
                                </a:moveTo>
                                <a:lnTo>
                                  <a:pt x="1999284" y="1645069"/>
                                </a:lnTo>
                              </a:path>
                              <a:path w="2787015" h="1645285">
                                <a:moveTo>
                                  <a:pt x="2393149" y="1616265"/>
                                </a:moveTo>
                                <a:lnTo>
                                  <a:pt x="2393149" y="1645069"/>
                                </a:lnTo>
                              </a:path>
                              <a:path w="2787015" h="1645285">
                                <a:moveTo>
                                  <a:pt x="2787015" y="1616265"/>
                                </a:moveTo>
                                <a:lnTo>
                                  <a:pt x="2787015" y="1645069"/>
                                </a:lnTo>
                              </a:path>
                            </a:pathLst>
                          </a:custGeom>
                          <a:ln w="6350">
                            <a:solidFill>
                              <a:srgbClr val="231F20"/>
                            </a:solidFill>
                            <a:prstDash val="solid"/>
                          </a:ln>
                        </wps:spPr>
                        <wps:bodyPr wrap="square" lIns="0" tIns="0" rIns="0" bIns="0" rtlCol="0">
                          <a:prstTxWarp prst="textNoShape">
                            <a:avLst/>
                          </a:prstTxWarp>
                          <a:noAutofit/>
                        </wps:bodyPr>
                      </wps:wsp>
                      <wps:wsp>
                        <wps:cNvPr id="125" name="Graphic 123"/>
                        <wps:cNvSpPr/>
                        <wps:spPr>
                          <a:xfrm>
                            <a:off x="689368" y="200940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D9BD3"/>
                          </a:solidFill>
                        </wps:spPr>
                        <wps:bodyPr wrap="square" lIns="0" tIns="0" rIns="0" bIns="0" rtlCol="0">
                          <a:prstTxWarp prst="textNoShape">
                            <a:avLst/>
                          </a:prstTxWarp>
                          <a:noAutofit/>
                        </wps:bodyPr>
                      </wps:wsp>
                      <wps:wsp>
                        <wps:cNvPr id="126" name="Graphic 124"/>
                        <wps:cNvSpPr/>
                        <wps:spPr>
                          <a:xfrm>
                            <a:off x="1557794" y="200773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g:wgp>
                  </a:graphicData>
                </a:graphic>
              </wp:anchor>
            </w:drawing>
          </mc:Choice>
          <mc:Fallback>
            <w:pict>
              <v:group id="Group 117" o:spid="_x0000_s1127" style="position:absolute;left:0;text-align:left;margin-left:322.85pt;margin-top:13.5pt;width:255.15pt;height:170.1pt;z-index:251657216;mso-wrap-distance-left:0;mso-wrap-distance-right:0;mso-position-horizontal-relative:page;mso-position-vertical-relative:text"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">
                <v:shape id="Textbox 118" o:spid="_x0000_s1128" type="#_x0000_t202" style="position:absolute;left:31;top:31;width:32341;height:2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" filled="f" strokecolor="#231f20" strokeweight=".5pt">
                  <v:textbox inset="0,0,0,0">
                    <w:txbxContent>
                      <w:p w:rsidR="00C67EF1" w:rsidRDefault="00CE1677">
                        <w:pPr>
                          <w:spacing w:before="89"/>
                          <w:ind w:left="279"/>
                          <w:rPr>
                            <w:rFonts w:ascii="Tahoma"/>
                            <w:sz w:val="14"/>
                          </w:rPr>
                        </w:pPr>
                        <w:r>
                          <w:rPr>
                            <w:rFonts w:ascii="Tahoma"/>
                            <w:color w:val="231F20"/>
                            <w:spacing w:val="-4"/>
                            <w:w w:val="95"/>
                            <w:sz w:val="14"/>
                          </w:rPr>
                          <w:t>14.0</w:t>
                        </w:r>
                      </w:p>
                      <w:p w:rsidR="00C67EF1" w:rsidRDefault="00C67EF1">
                        <w:pPr>
                          <w:spacing w:before="26"/>
                          <w:rPr>
                            <w:rFonts w:ascii="Tahoma"/>
                            <w:sz w:val="14"/>
                          </w:rPr>
                        </w:pPr>
                      </w:p>
                      <w:p w:rsidR="00C67EF1" w:rsidRDefault="00CE1677">
                        <w:pPr>
                          <w:ind w:left="286"/>
                          <w:rPr>
                            <w:rFonts w:ascii="Tahoma"/>
                            <w:sz w:val="14"/>
                          </w:rPr>
                        </w:pPr>
                        <w:r>
                          <w:rPr>
                            <w:rFonts w:ascii="Tahoma"/>
                            <w:color w:val="231F20"/>
                            <w:spacing w:val="-4"/>
                            <w:w w:val="95"/>
                            <w:sz w:val="14"/>
                          </w:rPr>
                          <w:t>12.0</w:t>
                        </w:r>
                      </w:p>
                      <w:p w:rsidR="00C67EF1" w:rsidRDefault="00C67EF1">
                        <w:pPr>
                          <w:spacing w:before="25"/>
                          <w:rPr>
                            <w:rFonts w:ascii="Tahoma"/>
                            <w:sz w:val="14"/>
                          </w:rPr>
                        </w:pPr>
                      </w:p>
                      <w:p w:rsidR="00C67EF1" w:rsidRDefault="00CE1677">
                        <w:pPr>
                          <w:ind w:left="281"/>
                          <w:rPr>
                            <w:rFonts w:ascii="Tahoma"/>
                            <w:sz w:val="14"/>
                          </w:rPr>
                        </w:pPr>
                        <w:r>
                          <w:rPr>
                            <w:rFonts w:ascii="Tahoma"/>
                            <w:color w:val="231F20"/>
                            <w:spacing w:val="-4"/>
                            <w:w w:val="95"/>
                            <w:sz w:val="14"/>
                          </w:rPr>
                          <w:t>10.0</w:t>
                        </w:r>
                      </w:p>
                      <w:p w:rsidR="00C67EF1" w:rsidRDefault="00C67EF1">
                        <w:pPr>
                          <w:spacing w:before="24"/>
                          <w:rPr>
                            <w:rFonts w:ascii="Tahoma"/>
                            <w:sz w:val="14"/>
                          </w:rPr>
                        </w:pPr>
                      </w:p>
                      <w:p w:rsidR="00C67EF1" w:rsidRDefault="00CE1677">
                        <w:pPr>
                          <w:ind w:left="326"/>
                          <w:rPr>
                            <w:rFonts w:ascii="Tahoma"/>
                            <w:sz w:val="14"/>
                          </w:rPr>
                        </w:pPr>
                        <w:r>
                          <w:rPr>
                            <w:rFonts w:ascii="Tahoma"/>
                            <w:color w:val="231F20"/>
                            <w:spacing w:val="-5"/>
                            <w:sz w:val="14"/>
                          </w:rPr>
                          <w:t>8.0</w:t>
                        </w:r>
                      </w:p>
                      <w:p w:rsidR="00C67EF1" w:rsidRDefault="00C67EF1">
                        <w:pPr>
                          <w:spacing w:before="26"/>
                          <w:rPr>
                            <w:rFonts w:ascii="Tahoma"/>
                            <w:sz w:val="14"/>
                          </w:rPr>
                        </w:pPr>
                      </w:p>
                      <w:p w:rsidR="00C67EF1" w:rsidRDefault="00CE1677">
                        <w:pPr>
                          <w:ind w:left="333"/>
                          <w:rPr>
                            <w:rFonts w:ascii="Tahoma"/>
                            <w:sz w:val="14"/>
                          </w:rPr>
                        </w:pPr>
                        <w:r>
                          <w:rPr>
                            <w:rFonts w:ascii="Tahoma"/>
                            <w:color w:val="231F20"/>
                            <w:spacing w:val="-5"/>
                            <w:sz w:val="14"/>
                          </w:rPr>
                          <w:t>6.0</w:t>
                        </w:r>
                      </w:p>
                      <w:p w:rsidR="00C67EF1" w:rsidRDefault="00C67EF1">
                        <w:pPr>
                          <w:spacing w:before="25"/>
                          <w:rPr>
                            <w:rFonts w:ascii="Tahoma"/>
                            <w:sz w:val="14"/>
                          </w:rPr>
                        </w:pPr>
                      </w:p>
                      <w:p w:rsidR="00C67EF1" w:rsidRDefault="00CE1677">
                        <w:pPr>
                          <w:ind w:left="325"/>
                          <w:rPr>
                            <w:rFonts w:ascii="Tahoma"/>
                            <w:sz w:val="14"/>
                          </w:rPr>
                        </w:pPr>
                        <w:r>
                          <w:rPr>
                            <w:rFonts w:ascii="Tahoma"/>
                            <w:color w:val="231F20"/>
                            <w:spacing w:val="-5"/>
                            <w:sz w:val="14"/>
                          </w:rPr>
                          <w:t>4.0</w:t>
                        </w:r>
                      </w:p>
                      <w:p w:rsidR="00C67EF1" w:rsidRDefault="00C67EF1">
                        <w:pPr>
                          <w:spacing w:before="25"/>
                          <w:rPr>
                            <w:rFonts w:ascii="Tahoma"/>
                            <w:sz w:val="14"/>
                          </w:rPr>
                        </w:pPr>
                      </w:p>
                      <w:p w:rsidR="00C67EF1" w:rsidRDefault="00CE1677">
                        <w:pPr>
                          <w:spacing w:before="1"/>
                          <w:ind w:left="332"/>
                          <w:rPr>
                            <w:rFonts w:ascii="Tahoma"/>
                            <w:sz w:val="14"/>
                          </w:rPr>
                        </w:pPr>
                        <w:r>
                          <w:rPr>
                            <w:rFonts w:ascii="Tahoma"/>
                            <w:color w:val="231F20"/>
                            <w:spacing w:val="-5"/>
                            <w:sz w:val="14"/>
                          </w:rPr>
                          <w:t>2.0</w:t>
                        </w:r>
                      </w:p>
                      <w:p w:rsidR="00C67EF1" w:rsidRDefault="00C67EF1">
                        <w:pPr>
                          <w:spacing w:before="25"/>
                          <w:rPr>
                            <w:rFonts w:ascii="Tahoma"/>
                            <w:sz w:val="14"/>
                          </w:rPr>
                        </w:pPr>
                      </w:p>
                      <w:p w:rsidR="00C67EF1" w:rsidRDefault="00CE1677">
                        <w:pPr>
                          <w:ind w:left="328"/>
                          <w:rPr>
                            <w:rFonts w:ascii="Tahoma"/>
                            <w:sz w:val="14"/>
                          </w:rPr>
                        </w:pPr>
                        <w:r>
                          <w:rPr>
                            <w:rFonts w:ascii="Tahoma"/>
                            <w:color w:val="231F20"/>
                            <w:spacing w:val="-5"/>
                            <w:sz w:val="14"/>
                          </w:rPr>
                          <w:t>0.0</w:t>
                        </w:r>
                      </w:p>
                      <w:p w:rsidR="00C67EF1" w:rsidRDefault="00CE1677">
                        <w:pPr>
                          <w:spacing w:before="24"/>
                          <w:ind w:left="670"/>
                          <w:rPr>
                            <w:rFonts w:ascii="Tahoma"/>
                            <w:sz w:val="14"/>
                          </w:rPr>
                        </w:pPr>
                        <w:r>
                          <w:rPr>
                            <w:rFonts w:ascii="Tahoma"/>
                            <w:color w:val="231F20"/>
                            <w:sz w:val="14"/>
                          </w:rPr>
                          <w:t>2019-20</w:t>
                        </w:r>
                        <w:r>
                          <w:rPr>
                            <w:rFonts w:ascii="Tahoma"/>
                            <w:color w:val="231F20"/>
                            <w:spacing w:val="66"/>
                            <w:w w:val="150"/>
                            <w:sz w:val="14"/>
                          </w:rPr>
                          <w:t xml:space="preserve"> </w:t>
                        </w:r>
                        <w:r>
                          <w:rPr>
                            <w:rFonts w:ascii="Tahoma"/>
                            <w:color w:val="231F20"/>
                            <w:sz w:val="14"/>
                          </w:rPr>
                          <w:t>2020-21</w:t>
                        </w:r>
                        <w:r>
                          <w:rPr>
                            <w:rFonts w:ascii="Tahoma"/>
                            <w:color w:val="231F20"/>
                            <w:spacing w:val="65"/>
                            <w:w w:val="150"/>
                            <w:sz w:val="14"/>
                          </w:rPr>
                          <w:t xml:space="preserve"> </w:t>
                        </w:r>
                        <w:r>
                          <w:rPr>
                            <w:rFonts w:ascii="Tahoma"/>
                            <w:color w:val="231F20"/>
                            <w:sz w:val="14"/>
                          </w:rPr>
                          <w:t>2021-22</w:t>
                        </w:r>
                        <w:r>
                          <w:rPr>
                            <w:rFonts w:ascii="Tahoma"/>
                            <w:color w:val="231F20"/>
                            <w:spacing w:val="46"/>
                            <w:sz w:val="14"/>
                          </w:rPr>
                          <w:t xml:space="preserve"> </w:t>
                        </w:r>
                        <w:r>
                          <w:rPr>
                            <w:rFonts w:ascii="Tahoma"/>
                            <w:color w:val="231F20"/>
                            <w:sz w:val="14"/>
                          </w:rPr>
                          <w:t>2022-23</w:t>
                        </w:r>
                        <w:r w:rsidR="00F571A8">
                          <w:rPr>
                            <w:rFonts w:ascii="Tahoma"/>
                            <w:color w:val="231F20"/>
                            <w:spacing w:val="34"/>
                            <w:sz w:val="14"/>
                          </w:rPr>
                          <w:t xml:space="preserve"> </w:t>
                        </w:r>
                        <w:r>
                          <w:rPr>
                            <w:rFonts w:ascii="Tahoma"/>
                            <w:color w:val="231F20"/>
                            <w:sz w:val="14"/>
                          </w:rPr>
                          <w:t>2023-24</w:t>
                        </w:r>
                        <w:r>
                          <w:rPr>
                            <w:rFonts w:ascii="Tahoma"/>
                            <w:color w:val="231F20"/>
                            <w:spacing w:val="60"/>
                            <w:sz w:val="14"/>
                          </w:rPr>
                          <w:t xml:space="preserve"> </w:t>
                        </w:r>
                        <w:r w:rsidR="00F571A8">
                          <w:rPr>
                            <w:rFonts w:ascii="Tahoma"/>
                            <w:color w:val="231F20"/>
                            <w:spacing w:val="60"/>
                            <w:sz w:val="14"/>
                          </w:rPr>
                          <w:t xml:space="preserve"> </w:t>
                        </w:r>
                        <w:r>
                          <w:rPr>
                            <w:rFonts w:ascii="Tahoma"/>
                            <w:color w:val="231F20"/>
                            <w:sz w:val="14"/>
                          </w:rPr>
                          <w:t>2024-25</w:t>
                        </w:r>
                        <w:r>
                          <w:rPr>
                            <w:rFonts w:ascii="Tahoma"/>
                            <w:color w:val="231F20"/>
                            <w:spacing w:val="59"/>
                            <w:sz w:val="14"/>
                          </w:rPr>
                          <w:t xml:space="preserve"> </w:t>
                        </w:r>
                        <w:r>
                          <w:rPr>
                            <w:rFonts w:ascii="Tahoma"/>
                            <w:color w:val="231F20"/>
                            <w:sz w:val="14"/>
                          </w:rPr>
                          <w:t>2025-</w:t>
                        </w:r>
                        <w:r>
                          <w:rPr>
                            <w:rFonts w:ascii="Tahoma"/>
                            <w:color w:val="231F20"/>
                            <w:spacing w:val="-7"/>
                            <w:sz w:val="14"/>
                          </w:rPr>
                          <w:t>26</w:t>
                        </w:r>
                      </w:p>
                      <w:p w:rsidR="00C67EF1" w:rsidRDefault="00CE1677">
                        <w:pPr>
                          <w:tabs>
                            <w:tab w:val="left" w:pos="2578"/>
                          </w:tabs>
                          <w:spacing w:before="112"/>
                          <w:ind w:left="1211"/>
                          <w:rPr>
                            <w:rFonts w:ascii="Tahoma"/>
                            <w:sz w:val="14"/>
                          </w:rPr>
                        </w:pPr>
                        <w:r>
                          <w:rPr>
                            <w:rFonts w:ascii="Tahoma"/>
                            <w:color w:val="231F20"/>
                            <w:sz w:val="14"/>
                          </w:rPr>
                          <w:t>SIP</w:t>
                        </w:r>
                        <w:r>
                          <w:rPr>
                            <w:rFonts w:ascii="Tahoma"/>
                            <w:color w:val="231F20"/>
                            <w:spacing w:val="-3"/>
                            <w:sz w:val="14"/>
                          </w:rPr>
                          <w:t xml:space="preserve"> </w:t>
                        </w:r>
                        <w:r>
                          <w:rPr>
                            <w:rFonts w:ascii="Tahoma"/>
                            <w:color w:val="231F20"/>
                            <w:spacing w:val="-5"/>
                            <w:sz w:val="14"/>
                          </w:rPr>
                          <w:t>AUM</w:t>
                        </w:r>
                        <w:r>
                          <w:rPr>
                            <w:rFonts w:ascii="Tahoma"/>
                            <w:color w:val="231F20"/>
                            <w:sz w:val="14"/>
                          </w:rPr>
                          <w:tab/>
                          <w:t>Gross</w:t>
                        </w:r>
                        <w:r>
                          <w:rPr>
                            <w:rFonts w:ascii="Tahoma"/>
                            <w:color w:val="231F20"/>
                            <w:spacing w:val="7"/>
                            <w:sz w:val="14"/>
                          </w:rPr>
                          <w:t xml:space="preserve"> </w:t>
                        </w:r>
                        <w:r>
                          <w:rPr>
                            <w:rFonts w:ascii="Tahoma"/>
                            <w:color w:val="231F20"/>
                            <w:sz w:val="14"/>
                          </w:rPr>
                          <w:t>SIP</w:t>
                        </w:r>
                        <w:r>
                          <w:rPr>
                            <w:rFonts w:ascii="Tahoma"/>
                            <w:color w:val="231F20"/>
                            <w:spacing w:val="7"/>
                            <w:sz w:val="14"/>
                          </w:rPr>
                          <w:t xml:space="preserve"> </w:t>
                        </w:r>
                        <w:r>
                          <w:rPr>
                            <w:rFonts w:ascii="Tahoma"/>
                            <w:color w:val="231F20"/>
                            <w:spacing w:val="-2"/>
                            <w:sz w:val="14"/>
                          </w:rPr>
                          <w:t>Contribution</w:t>
                        </w:r>
                      </w:p>
                    </w:txbxContent>
                  </v:textbox>
                </v:shape>
                <v:shape id="Graphic 119" o:spid="_x0000_s1129" style="position:absolute;left:4909;top:1080;width:24765;height:16193;visibility:visible;mso-wrap-style:square;v-text-anchor:top" coordsize="2476500,161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" path="m112776,1301508l,1301508r,317411l112776,1618919r,-317411xem506082,1129093r-112217,l393865,1618919r112217,l506082,1129093xem900506,960221r-112776,l787730,1618919r112776,l900506,960221xem1294371,837323r-112217,l1182154,1618919r112217,l1294371,837323xem1688795,393484r-113335,l1575460,1618919r113335,l1688795,393484xem2082660,94627r-112776,l1969884,1618919r112776,l2082660,94627xem2475979,l2363762,r,1618919l2475979,1618919,2475979,xe" fillcolor="#5d9bd3" stroked="f">
                  <v:path arrowok="t"/>
                </v:shape>
                <v:shape id="Graphic 120" o:spid="_x0000_s1130" style="position:absolute;left:6037;top:13344;width:24772;height:3930;visibility:visible;mso-wrap-style:square;v-text-anchor:top" coordsize="247713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" path="m112217,279400l,279400,,392569r112217,l112217,279400xem506628,282930r-113322,l393306,392569r113322,l506628,282930xem900506,251104r-112776,l787730,392569r112776,l900506,251104xem1293812,213969r-112217,l1181595,392569r112217,l1293812,213969xem1688236,164452r-112217,l1576019,392569r112217,l1688236,164452xem2082101,61899r-112204,l1969897,392569r112204,l2082101,61899xem2476538,l2363203,r,392569l2476538,392569,2476538,xe" fillcolor="#ed7d30" stroked="f">
                  <v:path arrowok="t"/>
                </v:shape>
                <v:shape id="Graphic 121" o:spid="_x0000_s1131" style="position:absolute;left:4062;top:1116;width:13;height:16154;visibility:visible;mso-wrap-style:square;v-text-anchor:top" coordsize="1270,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" path="m,1615351l,e" filled="f" strokecolor="#231f20" strokeweight=".47pt">
                  <v:path arrowok="t"/>
                </v:shape>
                <v:shape id="Graphic 122" o:spid="_x0000_s1132" style="position:absolute;left:3774;top:1116;width:27870;height:16453;visibility:visible;mso-wrap-style:square;v-text-anchor:top" coordsize="2787015,164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" path="m,1615351r28803,em,1384592r28803,em,1153820r28803,em,923061r28803,em,692289r28803,em,461530r28803,em,230759r28803,em,l28803,em28816,1615351r2758186,em28829,1616265r,28804em423252,1616265r,28804em817118,1616265r,28804em1210983,1616265r,28804em1604848,1616265r,28804em1999284,1616265r,28804em2393149,1616265r,28804em2787015,1616265r,28804e" filled="f" strokecolor="#231f20" strokeweight=".5pt">
                  <v:path arrowok="t"/>
                </v:shape>
                <v:shape id="Graphic 123" o:spid="_x0000_s1133" style="position:absolute;left:6893;top:2009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" path="m54000,l,,,54000r54000,l54000,xe" fillcolor="#5d9bd3" stroked="f">
                  <v:path arrowok="t"/>
                </v:shape>
                <v:shape id="Graphic 124" o:spid="_x0000_s1134" style="position:absolute;left:15577;top:20077;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" path="m54000,l,,,54000r54000,l54000,xe" fillcolor="#ed7d30" stroked="f">
                  <v:path arrowok="t"/>
                </v:shape>
                <w10:wrap anchorx="page"/>
              </v:group>
            </w:pict>
          </mc:Fallback>
        </mc:AlternateContent>
      </w:r>
      <w:r w:rsidRPr="00470108">
        <w:rPr>
          <w:b/>
          <w:noProof/>
          <w:sz w:val="18"/>
          <w:lang w:val="en-IN" w:eastAsia="en-IN"/>
        </w:rPr>
        <mc:AlternateContent>
          <mc:Choice Requires="wps">
            <w:drawing>
              <wp:anchor distT="0" distB="0" distL="0" distR="0" simplePos="0" relativeHeight="251658240" behindDoc="0" locked="0" layoutInCell="1" allowOverlap="1">
                <wp:simplePos x="0" y="0"/>
                <wp:positionH relativeFrom="page">
                  <wp:posOffset>684006</wp:posOffset>
                </wp:positionH>
                <wp:positionV relativeFrom="paragraph">
                  <wp:posOffset>704123</wp:posOffset>
                </wp:positionV>
                <wp:extent cx="148590" cy="87947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879475"/>
                        </a:xfrm>
                        <a:prstGeom prst="rect">
                          <a:avLst/>
                        </a:prstGeom>
                      </wps:spPr>
                      <wps:txbx>
                        <w:txbxContent>
                          <w:p w:rsidR="00C67EF1" w:rsidRDefault="00CE1677">
                            <w:pPr>
                              <w:spacing w:before="35"/>
                              <w:ind w:left="20"/>
                              <w:rPr>
                                <w:rFonts w:ascii="Tahoma"/>
                                <w:sz w:val="14"/>
                              </w:rPr>
                            </w:pPr>
                            <w:r>
                              <w:rPr>
                                <w:rFonts w:ascii="Tahoma"/>
                                <w:color w:val="231F20"/>
                                <w:sz w:val="14"/>
                              </w:rPr>
                              <w:t>AUM</w:t>
                            </w:r>
                            <w:r>
                              <w:rPr>
                                <w:rFonts w:ascii="Tahoma"/>
                                <w:color w:val="231F20"/>
                                <w:spacing w:val="-6"/>
                                <w:sz w:val="14"/>
                              </w:rPr>
                              <w:t xml:space="preserve"> </w:t>
                            </w:r>
                            <w:r>
                              <w:rPr>
                                <w:rFonts w:ascii="Tahoma"/>
                                <w:color w:val="231F20"/>
                                <w:sz w:val="14"/>
                              </w:rPr>
                              <w:t>(in</w:t>
                            </w:r>
                            <w:r>
                              <w:rPr>
                                <w:rFonts w:ascii="Tahoma"/>
                                <w:color w:val="231F20"/>
                                <w:spacing w:val="-5"/>
                                <w:sz w:val="14"/>
                              </w:rPr>
                              <w:t xml:space="preserve"> </w:t>
                            </w:r>
                            <w:r w:rsidR="00F571A8">
                              <w:rPr>
                                <w:color w:val="231F20"/>
                                <w:sz w:val="14"/>
                              </w:rPr>
                              <w:t>₹</w:t>
                            </w:r>
                            <w:r>
                              <w:rPr>
                                <w:rFonts w:ascii="Tahoma"/>
                                <w:color w:val="231F20"/>
                                <w:spacing w:val="-6"/>
                                <w:sz w:val="14"/>
                              </w:rPr>
                              <w:t xml:space="preserve"> </w:t>
                            </w:r>
                            <w:r>
                              <w:rPr>
                                <w:rFonts w:ascii="Tahoma"/>
                                <w:color w:val="231F20"/>
                                <w:sz w:val="14"/>
                              </w:rPr>
                              <w:t>lakh</w:t>
                            </w:r>
                            <w:r>
                              <w:rPr>
                                <w:rFonts w:ascii="Tahoma"/>
                                <w:color w:val="231F20"/>
                                <w:spacing w:val="-5"/>
                                <w:sz w:val="14"/>
                              </w:rPr>
                              <w:t xml:space="preserve"> </w:t>
                            </w:r>
                            <w:r>
                              <w:rPr>
                                <w:rFonts w:ascii="Tahoma"/>
                                <w:color w:val="231F20"/>
                                <w:spacing w:val="-2"/>
                                <w:sz w:val="14"/>
                              </w:rPr>
                              <w:t>crore)</w:t>
                            </w:r>
                          </w:p>
                        </w:txbxContent>
                      </wps:txbx>
                      <wps:bodyPr vert="vert270" wrap="square" lIns="0" tIns="0" rIns="0" bIns="0" rtlCol="0">
                        <a:noAutofit/>
                      </wps:bodyPr>
                    </wps:wsp>
                  </a:graphicData>
                </a:graphic>
              </wp:anchor>
            </w:drawing>
          </mc:Choice>
          <mc:Fallback>
            <w:pict>
              <v:shape id="Textbox 125" o:spid="_x0000_s1135" type="#_x0000_t202" style="position:absolute;left:0;text-align:left;margin-left:53.85pt;margin-top:55.45pt;width:11.7pt;height:6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" filled="f" stroked="f">
                <v:path arrowok="t"/>
                <v:textbox style="layout-flow:vertical;mso-layout-flow-alt:bottom-to-top" inset="0,0,0,0">
                  <w:txbxContent>
                    <w:p w:rsidR="00C67EF1" w:rsidRDefault="00CE1677">
                      <w:pPr>
                        <w:spacing w:before="35"/>
                        <w:ind w:left="20"/>
                        <w:rPr>
                          <w:rFonts w:ascii="Tahoma"/>
                          <w:sz w:val="14"/>
                        </w:rPr>
                      </w:pPr>
                      <w:r>
                        <w:rPr>
                          <w:rFonts w:ascii="Tahoma"/>
                          <w:color w:val="231F20"/>
                          <w:sz w:val="14"/>
                        </w:rPr>
                        <w:t>AUM</w:t>
                      </w:r>
                      <w:r>
                        <w:rPr>
                          <w:rFonts w:ascii="Tahoma"/>
                          <w:color w:val="231F20"/>
                          <w:spacing w:val="-6"/>
                          <w:sz w:val="14"/>
                        </w:rPr>
                        <w:t xml:space="preserve"> </w:t>
                      </w:r>
                      <w:r>
                        <w:rPr>
                          <w:rFonts w:ascii="Tahoma"/>
                          <w:color w:val="231F20"/>
                          <w:sz w:val="14"/>
                        </w:rPr>
                        <w:t>(in</w:t>
                      </w:r>
                      <w:r>
                        <w:rPr>
                          <w:rFonts w:ascii="Tahoma"/>
                          <w:color w:val="231F20"/>
                          <w:spacing w:val="-5"/>
                          <w:sz w:val="14"/>
                        </w:rPr>
                        <w:t xml:space="preserve"> </w:t>
                      </w:r>
                      <w:r w:rsidR="00F571A8">
                        <w:rPr>
                          <w:color w:val="231F20"/>
                          <w:sz w:val="14"/>
                        </w:rPr>
                        <w:t>₹</w:t>
                      </w:r>
                      <w:r>
                        <w:rPr>
                          <w:rFonts w:ascii="Tahoma"/>
                          <w:color w:val="231F20"/>
                          <w:spacing w:val="-6"/>
                          <w:sz w:val="14"/>
                        </w:rPr>
                        <w:t xml:space="preserve"> </w:t>
                      </w:r>
                      <w:r>
                        <w:rPr>
                          <w:rFonts w:ascii="Tahoma"/>
                          <w:color w:val="231F20"/>
                          <w:sz w:val="14"/>
                        </w:rPr>
                        <w:t>lakh</w:t>
                      </w:r>
                      <w:r>
                        <w:rPr>
                          <w:rFonts w:ascii="Tahoma"/>
                          <w:color w:val="231F20"/>
                          <w:spacing w:val="-5"/>
                          <w:sz w:val="14"/>
                        </w:rPr>
                        <w:t xml:space="preserve"> </w:t>
                      </w:r>
                      <w:r>
                        <w:rPr>
                          <w:rFonts w:ascii="Tahoma"/>
                          <w:color w:val="231F20"/>
                          <w:spacing w:val="-2"/>
                          <w:sz w:val="14"/>
                        </w:rPr>
                        <w:t>crore)</w:t>
                      </w:r>
                    </w:p>
                  </w:txbxContent>
                </v:textbox>
                <w10:wrap anchorx="page"/>
              </v:shape>
            </w:pict>
          </mc:Fallback>
        </mc:AlternateContent>
      </w:r>
      <w:r w:rsidRPr="00470108">
        <w:rPr>
          <w:b/>
          <w:noProof/>
          <w:sz w:val="18"/>
          <w:lang w:val="en-IN" w:eastAsia="en-IN"/>
        </w:rPr>
        <mc:AlternateContent>
          <mc:Choice Requires="wps">
            <w:drawing>
              <wp:anchor distT="0" distB="0" distL="0" distR="0" simplePos="0" relativeHeight="251659264" behindDoc="0" locked="0" layoutInCell="1" allowOverlap="1">
                <wp:simplePos x="0" y="0"/>
                <wp:positionH relativeFrom="page">
                  <wp:posOffset>4107331</wp:posOffset>
                </wp:positionH>
                <wp:positionV relativeFrom="paragraph">
                  <wp:posOffset>876739</wp:posOffset>
                </wp:positionV>
                <wp:extent cx="148590" cy="51435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14350"/>
                        </a:xfrm>
                        <a:prstGeom prst="rect">
                          <a:avLst/>
                        </a:prstGeom>
                      </wps:spPr>
                      <wps:txbx>
                        <w:txbxContent>
                          <w:p w:rsidR="00C67EF1" w:rsidRDefault="00F571A8">
                            <w:pPr>
                              <w:spacing w:before="35"/>
                              <w:ind w:left="20"/>
                              <w:rPr>
                                <w:rFonts w:ascii="Tahoma" w:eastAsia="Tahoma" w:hAnsi="Tahoma" w:cs="Tahoma"/>
                                <w:sz w:val="14"/>
                                <w:szCs w:val="14"/>
                              </w:rPr>
                            </w:pPr>
                            <w:r>
                              <w:rPr>
                                <w:rFonts w:ascii="Tahoma" w:eastAsia="Tahoma" w:hAnsi="Tahoma" w:cs="Tahoma"/>
                                <w:color w:val="231F20"/>
                                <w:w w:val="90"/>
                                <w:sz w:val="14"/>
                                <w:szCs w:val="14"/>
                              </w:rPr>
                              <w:t>₹</w:t>
                            </w:r>
                            <w:r w:rsidR="00CE1677">
                              <w:rPr>
                                <w:rFonts w:ascii="Tahoma" w:eastAsia="Tahoma" w:hAnsi="Tahoma" w:cs="Tahoma"/>
                                <w:color w:val="231F20"/>
                                <w:spacing w:val="-2"/>
                                <w:w w:val="90"/>
                                <w:sz w:val="14"/>
                                <w:szCs w:val="14"/>
                              </w:rPr>
                              <w:t xml:space="preserve"> </w:t>
                            </w:r>
                            <w:r w:rsidR="00CE1677">
                              <w:rPr>
                                <w:rFonts w:ascii="Tahoma" w:eastAsia="Tahoma" w:hAnsi="Tahoma" w:cs="Tahoma"/>
                                <w:color w:val="231F20"/>
                                <w:w w:val="90"/>
                                <w:sz w:val="14"/>
                                <w:szCs w:val="14"/>
                              </w:rPr>
                              <w:t>lakh</w:t>
                            </w:r>
                            <w:r w:rsidR="00CE1677">
                              <w:rPr>
                                <w:rFonts w:ascii="Tahoma" w:eastAsia="Tahoma" w:hAnsi="Tahoma" w:cs="Tahoma"/>
                                <w:color w:val="231F20"/>
                                <w:spacing w:val="-2"/>
                                <w:w w:val="90"/>
                                <w:sz w:val="14"/>
                                <w:szCs w:val="14"/>
                              </w:rPr>
                              <w:t xml:space="preserve"> crore</w:t>
                            </w:r>
                          </w:p>
                        </w:txbxContent>
                      </wps:txbx>
                      <wps:bodyPr vert="vert270" wrap="square" lIns="0" tIns="0" rIns="0" bIns="0" rtlCol="0">
                        <a:noAutofit/>
                      </wps:bodyPr>
                    </wps:wsp>
                  </a:graphicData>
                </a:graphic>
              </wp:anchor>
            </w:drawing>
          </mc:Choice>
          <mc:Fallback>
            <w:pict>
              <v:shape id="Textbox 126" o:spid="_x0000_s1136" type="#_x0000_t202" style="position:absolute;left:0;text-align:left;margin-left:323.4pt;margin-top:69.05pt;width:11.7pt;height:40.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" filled="f" stroked="f">
                <v:path arrowok="t"/>
                <v:textbox style="layout-flow:vertical;mso-layout-flow-alt:bottom-to-top" inset="0,0,0,0">
                  <w:txbxContent>
                    <w:p w:rsidR="00C67EF1" w:rsidRDefault="00F571A8">
                      <w:pPr>
                        <w:spacing w:before="35"/>
                        <w:ind w:left="20"/>
                        <w:rPr>
                          <w:rFonts w:ascii="Tahoma" w:eastAsia="Tahoma" w:hAnsi="Tahoma" w:cs="Tahoma"/>
                          <w:sz w:val="14"/>
                          <w:szCs w:val="14"/>
                        </w:rPr>
                      </w:pPr>
                      <w:r>
                        <w:rPr>
                          <w:rFonts w:ascii="Tahoma" w:eastAsia="Tahoma" w:hAnsi="Tahoma" w:cs="Tahoma"/>
                          <w:color w:val="231F20"/>
                          <w:w w:val="90"/>
                          <w:sz w:val="14"/>
                          <w:szCs w:val="14"/>
                        </w:rPr>
                        <w:t>₹</w:t>
                      </w:r>
                      <w:r w:rsidR="00CE1677">
                        <w:rPr>
                          <w:rFonts w:ascii="Tahoma" w:eastAsia="Tahoma" w:hAnsi="Tahoma" w:cs="Tahoma"/>
                          <w:color w:val="231F20"/>
                          <w:spacing w:val="-2"/>
                          <w:w w:val="90"/>
                          <w:sz w:val="14"/>
                          <w:szCs w:val="14"/>
                        </w:rPr>
                        <w:t xml:space="preserve"> </w:t>
                      </w:r>
                      <w:r w:rsidR="00CE1677">
                        <w:rPr>
                          <w:rFonts w:ascii="Tahoma" w:eastAsia="Tahoma" w:hAnsi="Tahoma" w:cs="Tahoma"/>
                          <w:color w:val="231F20"/>
                          <w:w w:val="90"/>
                          <w:sz w:val="14"/>
                          <w:szCs w:val="14"/>
                        </w:rPr>
                        <w:t>lakh</w:t>
                      </w:r>
                      <w:r w:rsidR="00CE1677">
                        <w:rPr>
                          <w:rFonts w:ascii="Tahoma" w:eastAsia="Tahoma" w:hAnsi="Tahoma" w:cs="Tahoma"/>
                          <w:color w:val="231F20"/>
                          <w:spacing w:val="-2"/>
                          <w:w w:val="90"/>
                          <w:sz w:val="14"/>
                          <w:szCs w:val="14"/>
                        </w:rPr>
                        <w:t xml:space="preserve"> crore</w:t>
                      </w:r>
                    </w:p>
                  </w:txbxContent>
                </v:textbox>
                <w10:wrap anchorx="page"/>
              </v:shape>
            </w:pict>
          </mc:Fallback>
        </mc:AlternateContent>
      </w:r>
      <w:r w:rsidRPr="00470108">
        <w:rPr>
          <w:b/>
          <w:color w:val="231F20"/>
          <w:spacing w:val="-4"/>
          <w:sz w:val="18"/>
        </w:rPr>
        <w:t>Chart</w:t>
      </w:r>
      <w:r w:rsidRPr="00470108">
        <w:rPr>
          <w:b/>
          <w:color w:val="231F20"/>
          <w:spacing w:val="-2"/>
          <w:sz w:val="18"/>
        </w:rPr>
        <w:t xml:space="preserve"> </w:t>
      </w:r>
      <w:r w:rsidRPr="00470108">
        <w:rPr>
          <w:b/>
          <w:color w:val="231F20"/>
          <w:spacing w:val="-4"/>
          <w:sz w:val="18"/>
        </w:rPr>
        <w:t>1.5:</w:t>
      </w:r>
      <w:r w:rsidRPr="00470108">
        <w:rPr>
          <w:b/>
          <w:color w:val="231F20"/>
          <w:spacing w:val="-1"/>
          <w:sz w:val="18"/>
        </w:rPr>
        <w:t xml:space="preserve"> </w:t>
      </w:r>
      <w:r w:rsidRPr="00470108">
        <w:rPr>
          <w:b/>
          <w:color w:val="231F20"/>
          <w:spacing w:val="-4"/>
          <w:sz w:val="18"/>
        </w:rPr>
        <w:t>Asset</w:t>
      </w:r>
      <w:r w:rsidRPr="00470108">
        <w:rPr>
          <w:b/>
          <w:color w:val="231F20"/>
          <w:spacing w:val="-2"/>
          <w:sz w:val="18"/>
        </w:rPr>
        <w:t xml:space="preserve"> </w:t>
      </w:r>
      <w:r w:rsidRPr="00470108">
        <w:rPr>
          <w:b/>
          <w:color w:val="231F20"/>
          <w:spacing w:val="-4"/>
          <w:sz w:val="18"/>
        </w:rPr>
        <w:t>Management</w:t>
      </w:r>
      <w:r w:rsidRPr="00470108">
        <w:rPr>
          <w:b/>
          <w:color w:val="231F20"/>
          <w:spacing w:val="-1"/>
          <w:sz w:val="18"/>
        </w:rPr>
        <w:t xml:space="preserve"> </w:t>
      </w:r>
      <w:r w:rsidRPr="00470108">
        <w:rPr>
          <w:b/>
          <w:color w:val="231F20"/>
          <w:spacing w:val="-4"/>
          <w:sz w:val="18"/>
        </w:rPr>
        <w:t>Ecosystem</w:t>
      </w:r>
      <w:r>
        <w:rPr>
          <w:color w:val="231F20"/>
          <w:sz w:val="18"/>
        </w:rPr>
        <w:tab/>
      </w:r>
      <w:r w:rsidRPr="00470108">
        <w:rPr>
          <w:b/>
          <w:color w:val="231F20"/>
          <w:spacing w:val="-4"/>
          <w:sz w:val="18"/>
        </w:rPr>
        <w:t>Chart</w:t>
      </w:r>
      <w:r w:rsidRPr="00470108">
        <w:rPr>
          <w:b/>
          <w:color w:val="231F20"/>
          <w:spacing w:val="-8"/>
          <w:sz w:val="18"/>
        </w:rPr>
        <w:t xml:space="preserve"> </w:t>
      </w:r>
      <w:r w:rsidRPr="00470108">
        <w:rPr>
          <w:b/>
          <w:color w:val="231F20"/>
          <w:spacing w:val="-4"/>
          <w:sz w:val="18"/>
        </w:rPr>
        <w:t>1.6:</w:t>
      </w:r>
      <w:r w:rsidRPr="00470108">
        <w:rPr>
          <w:b/>
          <w:color w:val="231F20"/>
          <w:spacing w:val="-7"/>
          <w:sz w:val="18"/>
        </w:rPr>
        <w:t xml:space="preserve"> </w:t>
      </w:r>
      <w:r w:rsidRPr="00470108">
        <w:rPr>
          <w:b/>
          <w:color w:val="231F20"/>
          <w:spacing w:val="-4"/>
          <w:sz w:val="18"/>
        </w:rPr>
        <w:t>Trends</w:t>
      </w:r>
      <w:r w:rsidRPr="00470108">
        <w:rPr>
          <w:b/>
          <w:color w:val="231F20"/>
          <w:spacing w:val="-7"/>
          <w:sz w:val="18"/>
        </w:rPr>
        <w:t xml:space="preserve"> </w:t>
      </w:r>
      <w:r w:rsidRPr="00470108">
        <w:rPr>
          <w:b/>
          <w:color w:val="231F20"/>
          <w:spacing w:val="-4"/>
          <w:sz w:val="18"/>
        </w:rPr>
        <w:t>in</w:t>
      </w:r>
      <w:r w:rsidRPr="00470108">
        <w:rPr>
          <w:b/>
          <w:color w:val="231F20"/>
          <w:spacing w:val="-7"/>
          <w:sz w:val="18"/>
        </w:rPr>
        <w:t xml:space="preserve"> </w:t>
      </w:r>
      <w:r w:rsidRPr="00470108">
        <w:rPr>
          <w:b/>
          <w:color w:val="231F20"/>
          <w:spacing w:val="-4"/>
          <w:sz w:val="18"/>
        </w:rPr>
        <w:t>SIP</w:t>
      </w:r>
      <w:r w:rsidRPr="00470108">
        <w:rPr>
          <w:b/>
          <w:color w:val="231F20"/>
          <w:spacing w:val="-7"/>
          <w:sz w:val="18"/>
        </w:rPr>
        <w:t xml:space="preserve"> </w:t>
      </w:r>
      <w:r w:rsidRPr="00470108">
        <w:rPr>
          <w:b/>
          <w:color w:val="231F20"/>
          <w:spacing w:val="-4"/>
          <w:sz w:val="18"/>
        </w:rPr>
        <w:t>Investments</w:t>
      </w:r>
    </w:p>
    <w:p w:rsidR="00C67EF1" w:rsidRDefault="00C67EF1">
      <w:pPr>
        <w:rPr>
          <w:sz w:val="18"/>
        </w:rPr>
        <w:sectPr w:rsidR="00C67EF1">
          <w:type w:val="continuous"/>
          <w:pgSz w:w="12590" w:h="16190"/>
          <w:pgMar w:top="0" w:right="992" w:bottom="1020" w:left="992" w:header="0" w:footer="824" w:gutter="0"/>
          <w:cols w:space="720"/>
        </w:sectPr>
      </w:pPr>
    </w:p>
    <w:p w:rsidR="00C67EF1" w:rsidRDefault="00C67EF1">
      <w:pPr>
        <w:pStyle w:val="BodyText"/>
        <w:spacing w:before="7"/>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Pr="00470108" w:rsidRDefault="00CE1677">
      <w:pPr>
        <w:spacing w:before="74"/>
        <w:ind w:left="233"/>
        <w:rPr>
          <w:b/>
          <w:sz w:val="17"/>
          <w:szCs w:val="17"/>
        </w:rPr>
      </w:pPr>
      <w:r w:rsidRPr="00470108">
        <w:rPr>
          <w:b/>
          <w:noProof/>
          <w:sz w:val="17"/>
          <w:szCs w:val="17"/>
          <w:lang w:val="en-IN" w:eastAsia="en-IN"/>
        </w:rPr>
        <mc:AlternateContent>
          <mc:Choice Requires="wpg">
            <w:drawing>
              <wp:anchor distT="0" distB="0" distL="0" distR="0" simplePos="0" relativeHeight="251661312" behindDoc="0" locked="0" layoutInCell="1" allowOverlap="1">
                <wp:simplePos x="0" y="0"/>
                <wp:positionH relativeFrom="page">
                  <wp:posOffset>648004</wp:posOffset>
                </wp:positionH>
                <wp:positionV relativeFrom="paragraph">
                  <wp:posOffset>207443</wp:posOffset>
                </wp:positionV>
                <wp:extent cx="3240405" cy="216027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130" name="Graphic 128"/>
                        <wps:cNvSpPr/>
                        <wps:spPr>
                          <a:xfrm>
                            <a:off x="0" y="0"/>
                            <a:ext cx="3240405" cy="2160270"/>
                          </a:xfrm>
                          <a:custGeom>
                            <a:avLst/>
                            <a:gdLst/>
                            <a:ahLst/>
                            <a:cxnLst/>
                            <a:rect l="l" t="t" r="r" b="b"/>
                            <a:pathLst>
                              <a:path w="3240405" h="2160270">
                                <a:moveTo>
                                  <a:pt x="3239998" y="0"/>
                                </a:moveTo>
                                <a:lnTo>
                                  <a:pt x="0" y="0"/>
                                </a:lnTo>
                                <a:lnTo>
                                  <a:pt x="0" y="6350"/>
                                </a:lnTo>
                                <a:lnTo>
                                  <a:pt x="0" y="2153920"/>
                                </a:lnTo>
                                <a:lnTo>
                                  <a:pt x="0" y="2160270"/>
                                </a:lnTo>
                                <a:lnTo>
                                  <a:pt x="3239998" y="2160270"/>
                                </a:lnTo>
                                <a:lnTo>
                                  <a:pt x="3239998" y="2153996"/>
                                </a:lnTo>
                                <a:lnTo>
                                  <a:pt x="3239998" y="6692"/>
                                </a:lnTo>
                                <a:lnTo>
                                  <a:pt x="3233648" y="6692"/>
                                </a:lnTo>
                                <a:lnTo>
                                  <a:pt x="3233648" y="2153920"/>
                                </a:lnTo>
                                <a:lnTo>
                                  <a:pt x="6337" y="2153920"/>
                                </a:lnTo>
                                <a:lnTo>
                                  <a:pt x="6337" y="6350"/>
                                </a:lnTo>
                                <a:lnTo>
                                  <a:pt x="3239998" y="6350"/>
                                </a:lnTo>
                                <a:lnTo>
                                  <a:pt x="3239998" y="0"/>
                                </a:lnTo>
                                <a:close/>
                              </a:path>
                            </a:pathLst>
                          </a:custGeom>
                          <a:solidFill>
                            <a:srgbClr val="231F20"/>
                          </a:solidFill>
                        </wps:spPr>
                        <wps:bodyPr wrap="square" lIns="0" tIns="0" rIns="0" bIns="0" rtlCol="0">
                          <a:prstTxWarp prst="textNoShape">
                            <a:avLst/>
                          </a:prstTxWarp>
                          <a:noAutofit/>
                        </wps:bodyPr>
                      </wps:wsp>
                      <wps:wsp>
                        <wps:cNvPr id="131" name="Graphic 129"/>
                        <wps:cNvSpPr/>
                        <wps:spPr>
                          <a:xfrm>
                            <a:off x="150876" y="201556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D9BD3"/>
                          </a:solidFill>
                        </wps:spPr>
                        <wps:bodyPr wrap="square" lIns="0" tIns="0" rIns="0" bIns="0" rtlCol="0">
                          <a:prstTxWarp prst="textNoShape">
                            <a:avLst/>
                          </a:prstTxWarp>
                          <a:noAutofit/>
                        </wps:bodyPr>
                      </wps:wsp>
                      <wps:wsp>
                        <wps:cNvPr id="132" name="Graphic 130"/>
                        <wps:cNvSpPr/>
                        <wps:spPr>
                          <a:xfrm>
                            <a:off x="765149" y="201556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D7D30"/>
                          </a:solidFill>
                        </wps:spPr>
                        <wps:bodyPr wrap="square" lIns="0" tIns="0" rIns="0" bIns="0" rtlCol="0">
                          <a:prstTxWarp prst="textNoShape">
                            <a:avLst/>
                          </a:prstTxWarp>
                          <a:noAutofit/>
                        </wps:bodyPr>
                      </wps:wsp>
                      <wps:wsp>
                        <wps:cNvPr id="133" name="Graphic 131"/>
                        <wps:cNvSpPr/>
                        <wps:spPr>
                          <a:xfrm>
                            <a:off x="1387157" y="201556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5833B"/>
                          </a:solidFill>
                        </wps:spPr>
                        <wps:bodyPr wrap="square" lIns="0" tIns="0" rIns="0" bIns="0" rtlCol="0">
                          <a:prstTxWarp prst="textNoShape">
                            <a:avLst/>
                          </a:prstTxWarp>
                          <a:noAutofit/>
                        </wps:bodyPr>
                      </wps:wsp>
                      <wps:wsp>
                        <wps:cNvPr id="134" name="Graphic 132"/>
                        <wps:cNvSpPr/>
                        <wps:spPr>
                          <a:xfrm>
                            <a:off x="2010473" y="201556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FDC010"/>
                          </a:solidFill>
                        </wps:spPr>
                        <wps:bodyPr wrap="square" lIns="0" tIns="0" rIns="0" bIns="0" rtlCol="0">
                          <a:prstTxWarp prst="textNoShape">
                            <a:avLst/>
                          </a:prstTxWarp>
                          <a:noAutofit/>
                        </wps:bodyPr>
                      </wps:wsp>
                      <wps:wsp>
                        <wps:cNvPr id="135" name="Graphic 133"/>
                        <wps:cNvSpPr/>
                        <wps:spPr>
                          <a:xfrm>
                            <a:off x="2616085" y="201556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A72B8"/>
                          </a:solidFill>
                        </wps:spPr>
                        <wps:bodyPr wrap="square" lIns="0" tIns="0" rIns="0" bIns="0" rtlCol="0">
                          <a:prstTxWarp prst="textNoShape">
                            <a:avLst/>
                          </a:prstTxWarp>
                          <a:noAutofit/>
                        </wps:bodyPr>
                      </wps:wsp>
                      <wps:wsp>
                        <wps:cNvPr id="136" name="Graphic 134"/>
                        <wps:cNvSpPr/>
                        <wps:spPr>
                          <a:xfrm>
                            <a:off x="317804" y="1175016"/>
                            <a:ext cx="2100580" cy="549910"/>
                          </a:xfrm>
                          <a:custGeom>
                            <a:avLst/>
                            <a:gdLst/>
                            <a:ahLst/>
                            <a:cxnLst/>
                            <a:rect l="l" t="t" r="r" b="b"/>
                            <a:pathLst>
                              <a:path w="2100580" h="549910">
                                <a:moveTo>
                                  <a:pt x="120065" y="0"/>
                                </a:moveTo>
                                <a:lnTo>
                                  <a:pt x="0" y="0"/>
                                </a:lnTo>
                                <a:lnTo>
                                  <a:pt x="0" y="549529"/>
                                </a:lnTo>
                                <a:lnTo>
                                  <a:pt x="120065" y="549529"/>
                                </a:lnTo>
                                <a:lnTo>
                                  <a:pt x="120065" y="0"/>
                                </a:lnTo>
                                <a:close/>
                              </a:path>
                              <a:path w="2100580" h="549910">
                                <a:moveTo>
                                  <a:pt x="1109802" y="280733"/>
                                </a:moveTo>
                                <a:lnTo>
                                  <a:pt x="990574" y="280733"/>
                                </a:lnTo>
                                <a:lnTo>
                                  <a:pt x="990574" y="549529"/>
                                </a:lnTo>
                                <a:lnTo>
                                  <a:pt x="1109802" y="549529"/>
                                </a:lnTo>
                                <a:lnTo>
                                  <a:pt x="1109802" y="280733"/>
                                </a:lnTo>
                                <a:close/>
                              </a:path>
                              <a:path w="2100580" h="549910">
                                <a:moveTo>
                                  <a:pt x="2100376" y="304634"/>
                                </a:moveTo>
                                <a:lnTo>
                                  <a:pt x="1980298" y="304634"/>
                                </a:lnTo>
                                <a:lnTo>
                                  <a:pt x="1980298" y="549529"/>
                                </a:lnTo>
                                <a:lnTo>
                                  <a:pt x="2100376" y="549529"/>
                                </a:lnTo>
                                <a:lnTo>
                                  <a:pt x="2100376" y="304634"/>
                                </a:lnTo>
                                <a:close/>
                              </a:path>
                            </a:pathLst>
                          </a:custGeom>
                          <a:solidFill>
                            <a:srgbClr val="5B9BD3"/>
                          </a:solidFill>
                        </wps:spPr>
                        <wps:bodyPr wrap="square" lIns="0" tIns="0" rIns="0" bIns="0" rtlCol="0">
                          <a:prstTxWarp prst="textNoShape">
                            <a:avLst/>
                          </a:prstTxWarp>
                          <a:noAutofit/>
                        </wps:bodyPr>
                      </wps:wsp>
                      <wps:wsp>
                        <wps:cNvPr id="137" name="Graphic 135"/>
                        <wps:cNvSpPr/>
                        <wps:spPr>
                          <a:xfrm>
                            <a:off x="469557" y="1009763"/>
                            <a:ext cx="2100580" cy="715010"/>
                          </a:xfrm>
                          <a:custGeom>
                            <a:avLst/>
                            <a:gdLst/>
                            <a:ahLst/>
                            <a:cxnLst/>
                            <a:rect l="l" t="t" r="r" b="b"/>
                            <a:pathLst>
                              <a:path w="2100580" h="715010">
                                <a:moveTo>
                                  <a:pt x="120065" y="0"/>
                                </a:moveTo>
                                <a:lnTo>
                                  <a:pt x="0" y="0"/>
                                </a:lnTo>
                                <a:lnTo>
                                  <a:pt x="0" y="714781"/>
                                </a:lnTo>
                                <a:lnTo>
                                  <a:pt x="120065" y="714781"/>
                                </a:lnTo>
                                <a:lnTo>
                                  <a:pt x="120065" y="0"/>
                                </a:lnTo>
                                <a:close/>
                              </a:path>
                              <a:path w="2100580" h="715010">
                                <a:moveTo>
                                  <a:pt x="1110640" y="400202"/>
                                </a:moveTo>
                                <a:lnTo>
                                  <a:pt x="990574" y="400202"/>
                                </a:lnTo>
                                <a:lnTo>
                                  <a:pt x="990574" y="714781"/>
                                </a:lnTo>
                                <a:lnTo>
                                  <a:pt x="1110640" y="714781"/>
                                </a:lnTo>
                                <a:lnTo>
                                  <a:pt x="1110640" y="400202"/>
                                </a:lnTo>
                                <a:close/>
                              </a:path>
                              <a:path w="2100580" h="715010">
                                <a:moveTo>
                                  <a:pt x="2100376" y="424091"/>
                                </a:moveTo>
                                <a:lnTo>
                                  <a:pt x="1980298" y="424091"/>
                                </a:lnTo>
                                <a:lnTo>
                                  <a:pt x="1980298" y="714781"/>
                                </a:lnTo>
                                <a:lnTo>
                                  <a:pt x="2100376" y="714781"/>
                                </a:lnTo>
                                <a:lnTo>
                                  <a:pt x="2100376" y="424091"/>
                                </a:lnTo>
                                <a:close/>
                              </a:path>
                            </a:pathLst>
                          </a:custGeom>
                          <a:solidFill>
                            <a:srgbClr val="EC7D2F"/>
                          </a:solidFill>
                        </wps:spPr>
                        <wps:bodyPr wrap="square" lIns="0" tIns="0" rIns="0" bIns="0" rtlCol="0">
                          <a:prstTxWarp prst="textNoShape">
                            <a:avLst/>
                          </a:prstTxWarp>
                          <a:noAutofit/>
                        </wps:bodyPr>
                      </wps:wsp>
                      <wps:wsp>
                        <wps:cNvPr id="138" name="Graphic 136"/>
                        <wps:cNvSpPr/>
                        <wps:spPr>
                          <a:xfrm>
                            <a:off x="622147" y="750925"/>
                            <a:ext cx="2099945" cy="974090"/>
                          </a:xfrm>
                          <a:custGeom>
                            <a:avLst/>
                            <a:gdLst/>
                            <a:ahLst/>
                            <a:cxnLst/>
                            <a:rect l="l" t="t" r="r" b="b"/>
                            <a:pathLst>
                              <a:path w="2099945" h="974090">
                                <a:moveTo>
                                  <a:pt x="119240" y="0"/>
                                </a:moveTo>
                                <a:lnTo>
                                  <a:pt x="0" y="0"/>
                                </a:lnTo>
                                <a:lnTo>
                                  <a:pt x="0" y="973620"/>
                                </a:lnTo>
                                <a:lnTo>
                                  <a:pt x="119240" y="973620"/>
                                </a:lnTo>
                                <a:lnTo>
                                  <a:pt x="119240" y="0"/>
                                </a:lnTo>
                                <a:close/>
                              </a:path>
                              <a:path w="2099945" h="974090">
                                <a:moveTo>
                                  <a:pt x="1109802" y="585368"/>
                                </a:moveTo>
                                <a:lnTo>
                                  <a:pt x="989736" y="585368"/>
                                </a:lnTo>
                                <a:lnTo>
                                  <a:pt x="989736" y="973620"/>
                                </a:lnTo>
                                <a:lnTo>
                                  <a:pt x="1109802" y="973620"/>
                                </a:lnTo>
                                <a:lnTo>
                                  <a:pt x="1109802" y="585368"/>
                                </a:lnTo>
                                <a:close/>
                              </a:path>
                              <a:path w="2099945" h="974090">
                                <a:moveTo>
                                  <a:pt x="2099538" y="623201"/>
                                </a:moveTo>
                                <a:lnTo>
                                  <a:pt x="1980298" y="623201"/>
                                </a:lnTo>
                                <a:lnTo>
                                  <a:pt x="1980298" y="973620"/>
                                </a:lnTo>
                                <a:lnTo>
                                  <a:pt x="2099538" y="973620"/>
                                </a:lnTo>
                                <a:lnTo>
                                  <a:pt x="2099538" y="623201"/>
                                </a:lnTo>
                                <a:close/>
                              </a:path>
                            </a:pathLst>
                          </a:custGeom>
                          <a:solidFill>
                            <a:srgbClr val="54823B"/>
                          </a:solidFill>
                        </wps:spPr>
                        <wps:bodyPr wrap="square" lIns="0" tIns="0" rIns="0" bIns="0" rtlCol="0">
                          <a:prstTxWarp prst="textNoShape">
                            <a:avLst/>
                          </a:prstTxWarp>
                          <a:noAutofit/>
                        </wps:bodyPr>
                      </wps:wsp>
                      <wps:wsp>
                        <wps:cNvPr id="139" name="Graphic 137"/>
                        <wps:cNvSpPr/>
                        <wps:spPr>
                          <a:xfrm>
                            <a:off x="773899" y="567753"/>
                            <a:ext cx="2100580" cy="1156970"/>
                          </a:xfrm>
                          <a:custGeom>
                            <a:avLst/>
                            <a:gdLst/>
                            <a:ahLst/>
                            <a:cxnLst/>
                            <a:rect l="l" t="t" r="r" b="b"/>
                            <a:pathLst>
                              <a:path w="2100580" h="1156970">
                                <a:moveTo>
                                  <a:pt x="120053" y="0"/>
                                </a:moveTo>
                                <a:lnTo>
                                  <a:pt x="0" y="0"/>
                                </a:lnTo>
                                <a:lnTo>
                                  <a:pt x="0" y="1156792"/>
                                </a:lnTo>
                                <a:lnTo>
                                  <a:pt x="120053" y="1156792"/>
                                </a:lnTo>
                                <a:lnTo>
                                  <a:pt x="120053" y="0"/>
                                </a:lnTo>
                                <a:close/>
                              </a:path>
                              <a:path w="2100580" h="1156970">
                                <a:moveTo>
                                  <a:pt x="1109802" y="672973"/>
                                </a:moveTo>
                                <a:lnTo>
                                  <a:pt x="990574" y="672973"/>
                                </a:lnTo>
                                <a:lnTo>
                                  <a:pt x="990574" y="1156792"/>
                                </a:lnTo>
                                <a:lnTo>
                                  <a:pt x="1109802" y="1156792"/>
                                </a:lnTo>
                                <a:lnTo>
                                  <a:pt x="1109802" y="672973"/>
                                </a:lnTo>
                                <a:close/>
                              </a:path>
                              <a:path w="2100580" h="1156970">
                                <a:moveTo>
                                  <a:pt x="2100364" y="694867"/>
                                </a:moveTo>
                                <a:lnTo>
                                  <a:pt x="1980298" y="694867"/>
                                </a:lnTo>
                                <a:lnTo>
                                  <a:pt x="1980298" y="1156792"/>
                                </a:lnTo>
                                <a:lnTo>
                                  <a:pt x="2100364" y="1156792"/>
                                </a:lnTo>
                                <a:lnTo>
                                  <a:pt x="2100364" y="694867"/>
                                </a:lnTo>
                                <a:close/>
                              </a:path>
                            </a:pathLst>
                          </a:custGeom>
                          <a:solidFill>
                            <a:srgbClr val="FEC010"/>
                          </a:solidFill>
                        </wps:spPr>
                        <wps:bodyPr wrap="square" lIns="0" tIns="0" rIns="0" bIns="0" rtlCol="0">
                          <a:prstTxWarp prst="textNoShape">
                            <a:avLst/>
                          </a:prstTxWarp>
                          <a:noAutofit/>
                        </wps:bodyPr>
                      </wps:wsp>
                      <wps:wsp>
                        <wps:cNvPr id="140" name="Graphic 138"/>
                        <wps:cNvSpPr/>
                        <wps:spPr>
                          <a:xfrm>
                            <a:off x="926477" y="271081"/>
                            <a:ext cx="2099945" cy="1453515"/>
                          </a:xfrm>
                          <a:custGeom>
                            <a:avLst/>
                            <a:gdLst/>
                            <a:ahLst/>
                            <a:cxnLst/>
                            <a:rect l="l" t="t" r="r" b="b"/>
                            <a:pathLst>
                              <a:path w="2099945" h="1453515">
                                <a:moveTo>
                                  <a:pt x="119240" y="0"/>
                                </a:moveTo>
                                <a:lnTo>
                                  <a:pt x="0" y="0"/>
                                </a:lnTo>
                                <a:lnTo>
                                  <a:pt x="0" y="1453464"/>
                                </a:lnTo>
                                <a:lnTo>
                                  <a:pt x="119240" y="1453464"/>
                                </a:lnTo>
                                <a:lnTo>
                                  <a:pt x="119240" y="0"/>
                                </a:lnTo>
                                <a:close/>
                              </a:path>
                              <a:path w="2099945" h="1453515">
                                <a:moveTo>
                                  <a:pt x="1109814" y="850176"/>
                                </a:moveTo>
                                <a:lnTo>
                                  <a:pt x="989749" y="850176"/>
                                </a:lnTo>
                                <a:lnTo>
                                  <a:pt x="989749" y="1453464"/>
                                </a:lnTo>
                                <a:lnTo>
                                  <a:pt x="1109814" y="1453464"/>
                                </a:lnTo>
                                <a:lnTo>
                                  <a:pt x="1109814" y="850176"/>
                                </a:lnTo>
                                <a:close/>
                              </a:path>
                              <a:path w="2099945" h="1453515">
                                <a:moveTo>
                                  <a:pt x="2099551" y="872083"/>
                                </a:moveTo>
                                <a:lnTo>
                                  <a:pt x="1979472" y="872083"/>
                                </a:lnTo>
                                <a:lnTo>
                                  <a:pt x="1979472" y="1453464"/>
                                </a:lnTo>
                                <a:lnTo>
                                  <a:pt x="2099551" y="1453464"/>
                                </a:lnTo>
                                <a:lnTo>
                                  <a:pt x="2099551" y="872083"/>
                                </a:lnTo>
                                <a:close/>
                              </a:path>
                            </a:pathLst>
                          </a:custGeom>
                          <a:solidFill>
                            <a:srgbClr val="4971B8"/>
                          </a:solidFill>
                        </wps:spPr>
                        <wps:bodyPr wrap="square" lIns="0" tIns="0" rIns="0" bIns="0" rtlCol="0">
                          <a:prstTxWarp prst="textNoShape">
                            <a:avLst/>
                          </a:prstTxWarp>
                          <a:noAutofit/>
                        </wps:bodyPr>
                      </wps:wsp>
                      <wps:wsp>
                        <wps:cNvPr id="141" name="Graphic 139"/>
                        <wps:cNvSpPr/>
                        <wps:spPr>
                          <a:xfrm>
                            <a:off x="186894" y="1724548"/>
                            <a:ext cx="2970530" cy="46355"/>
                          </a:xfrm>
                          <a:custGeom>
                            <a:avLst/>
                            <a:gdLst/>
                            <a:ahLst/>
                            <a:cxnLst/>
                            <a:rect l="l" t="t" r="r" b="b"/>
                            <a:pathLst>
                              <a:path w="2970530" h="46355">
                                <a:moveTo>
                                  <a:pt x="0" y="0"/>
                                </a:moveTo>
                                <a:lnTo>
                                  <a:pt x="2970022" y="0"/>
                                </a:lnTo>
                              </a:path>
                              <a:path w="2970530" h="46355">
                                <a:moveTo>
                                  <a:pt x="2970022" y="0"/>
                                </a:moveTo>
                                <a:lnTo>
                                  <a:pt x="2970022" y="45796"/>
                                </a:lnTo>
                              </a:path>
                              <a:path w="2970530" h="46355">
                                <a:moveTo>
                                  <a:pt x="1980298" y="0"/>
                                </a:moveTo>
                                <a:lnTo>
                                  <a:pt x="1980298" y="45796"/>
                                </a:lnTo>
                              </a:path>
                              <a:path w="2970530" h="46355">
                                <a:moveTo>
                                  <a:pt x="989736" y="0"/>
                                </a:moveTo>
                                <a:lnTo>
                                  <a:pt x="989736" y="45796"/>
                                </a:lnTo>
                              </a:path>
                              <a:path w="2970530" h="46355">
                                <a:moveTo>
                                  <a:pt x="0" y="0"/>
                                </a:moveTo>
                                <a:lnTo>
                                  <a:pt x="0" y="45796"/>
                                </a:lnTo>
                              </a:path>
                            </a:pathLst>
                          </a:custGeom>
                          <a:ln w="9525">
                            <a:solidFill>
                              <a:srgbClr val="010202"/>
                            </a:solidFill>
                            <a:prstDash val="solid"/>
                          </a:ln>
                        </wps:spPr>
                        <wps:bodyPr wrap="square" lIns="0" tIns="0" rIns="0" bIns="0" rtlCol="0">
                          <a:prstTxWarp prst="textNoShape">
                            <a:avLst/>
                          </a:prstTxWarp>
                          <a:noAutofit/>
                        </wps:bodyPr>
                      </wps:wsp>
                      <wps:wsp>
                        <wps:cNvPr id="142" name="Textbox 140"/>
                        <wps:cNvSpPr txBox="1"/>
                        <wps:spPr>
                          <a:xfrm>
                            <a:off x="914621" y="127943"/>
                            <a:ext cx="154305" cy="127635"/>
                          </a:xfrm>
                          <a:prstGeom prst="rect">
                            <a:avLst/>
                          </a:prstGeom>
                        </wps:spPr>
                        <wps:txbx>
                          <w:txbxContent>
                            <w:p w:rsidR="00C67EF1" w:rsidRDefault="00CE1677">
                              <w:pPr>
                                <w:spacing w:before="21"/>
                                <w:rPr>
                                  <w:rFonts w:ascii="Tahoma"/>
                                  <w:sz w:val="14"/>
                                </w:rPr>
                              </w:pPr>
                              <w:r>
                                <w:rPr>
                                  <w:rFonts w:ascii="Tahoma"/>
                                  <w:color w:val="231F20"/>
                                  <w:spacing w:val="-4"/>
                                  <w:w w:val="85"/>
                                  <w:sz w:val="14"/>
                                </w:rPr>
                                <w:t>16.9</w:t>
                              </w:r>
                            </w:p>
                          </w:txbxContent>
                        </wps:txbx>
                        <wps:bodyPr wrap="square" lIns="0" tIns="0" rIns="0" bIns="0" rtlCol="0">
                          <a:noAutofit/>
                        </wps:bodyPr>
                      </wps:wsp>
                      <wps:wsp>
                        <wps:cNvPr id="143" name="Textbox 141"/>
                        <wps:cNvSpPr txBox="1"/>
                        <wps:spPr>
                          <a:xfrm>
                            <a:off x="762601" y="429383"/>
                            <a:ext cx="158115" cy="127635"/>
                          </a:xfrm>
                          <a:prstGeom prst="rect">
                            <a:avLst/>
                          </a:prstGeom>
                        </wps:spPr>
                        <wps:txbx>
                          <w:txbxContent>
                            <w:p w:rsidR="00C67EF1" w:rsidRDefault="00CE1677">
                              <w:pPr>
                                <w:spacing w:before="21"/>
                                <w:rPr>
                                  <w:rFonts w:ascii="Tahoma"/>
                                  <w:sz w:val="14"/>
                                </w:rPr>
                              </w:pPr>
                              <w:r>
                                <w:rPr>
                                  <w:rFonts w:ascii="Tahoma"/>
                                  <w:color w:val="231F20"/>
                                  <w:spacing w:val="-4"/>
                                  <w:w w:val="90"/>
                                  <w:sz w:val="14"/>
                                </w:rPr>
                                <w:t>13.5</w:t>
                              </w:r>
                            </w:p>
                          </w:txbxContent>
                        </wps:txbx>
                        <wps:bodyPr wrap="square" lIns="0" tIns="0" rIns="0" bIns="0" rtlCol="0">
                          <a:noAutofit/>
                        </wps:bodyPr>
                      </wps:wsp>
                      <wps:wsp>
                        <wps:cNvPr id="144" name="Textbox 142"/>
                        <wps:cNvSpPr txBox="1"/>
                        <wps:spPr>
                          <a:xfrm>
                            <a:off x="480166" y="865442"/>
                            <a:ext cx="130175" cy="127635"/>
                          </a:xfrm>
                          <a:prstGeom prst="rect">
                            <a:avLst/>
                          </a:prstGeom>
                        </wps:spPr>
                        <wps:txbx>
                          <w:txbxContent>
                            <w:p w:rsidR="00C67EF1" w:rsidRDefault="00CE1677">
                              <w:pPr>
                                <w:spacing w:before="21"/>
                                <w:rPr>
                                  <w:rFonts w:ascii="Tahoma"/>
                                  <w:sz w:val="14"/>
                                </w:rPr>
                              </w:pPr>
                              <w:r>
                                <w:rPr>
                                  <w:rFonts w:ascii="Tahoma"/>
                                  <w:color w:val="231F20"/>
                                  <w:spacing w:val="-5"/>
                                  <w:sz w:val="14"/>
                                </w:rPr>
                                <w:t>8.3</w:t>
                              </w:r>
                            </w:p>
                          </w:txbxContent>
                        </wps:txbx>
                        <wps:bodyPr wrap="square" lIns="0" tIns="0" rIns="0" bIns="0" rtlCol="0">
                          <a:noAutofit/>
                        </wps:bodyPr>
                      </wps:wsp>
                      <wps:wsp>
                        <wps:cNvPr id="145" name="Textbox 143"/>
                        <wps:cNvSpPr txBox="1"/>
                        <wps:spPr>
                          <a:xfrm>
                            <a:off x="616094" y="770590"/>
                            <a:ext cx="139700" cy="127635"/>
                          </a:xfrm>
                          <a:prstGeom prst="rect">
                            <a:avLst/>
                          </a:prstGeom>
                        </wps:spPr>
                        <wps:txbx>
                          <w:txbxContent>
                            <w:p w:rsidR="00C67EF1" w:rsidRDefault="00CE1677">
                              <w:pPr>
                                <w:spacing w:before="21"/>
                                <w:rPr>
                                  <w:rFonts w:ascii="Tahoma"/>
                                  <w:sz w:val="14"/>
                                </w:rPr>
                              </w:pPr>
                              <w:r>
                                <w:rPr>
                                  <w:rFonts w:ascii="Tahoma"/>
                                  <w:color w:val="231F20"/>
                                  <w:spacing w:val="-4"/>
                                  <w:w w:val="80"/>
                                  <w:sz w:val="14"/>
                                </w:rPr>
                                <w:t>11.3</w:t>
                              </w:r>
                            </w:p>
                          </w:txbxContent>
                        </wps:txbx>
                        <wps:bodyPr wrap="square" lIns="0" tIns="0" rIns="0" bIns="0" rtlCol="0">
                          <a:noAutofit/>
                        </wps:bodyPr>
                      </wps:wsp>
                      <wps:wsp>
                        <wps:cNvPr id="146" name="Textbox 144"/>
                        <wps:cNvSpPr txBox="1"/>
                        <wps:spPr>
                          <a:xfrm>
                            <a:off x="1912612" y="983453"/>
                            <a:ext cx="127000" cy="127635"/>
                          </a:xfrm>
                          <a:prstGeom prst="rect">
                            <a:avLst/>
                          </a:prstGeom>
                        </wps:spPr>
                        <wps:txbx>
                          <w:txbxContent>
                            <w:p w:rsidR="00C67EF1" w:rsidRDefault="00CE1677">
                              <w:pPr>
                                <w:spacing w:before="21"/>
                                <w:rPr>
                                  <w:rFonts w:ascii="Tahoma"/>
                                  <w:sz w:val="14"/>
                                </w:rPr>
                              </w:pPr>
                              <w:r>
                                <w:rPr>
                                  <w:rFonts w:ascii="Tahoma"/>
                                  <w:color w:val="231F20"/>
                                  <w:spacing w:val="-5"/>
                                  <w:sz w:val="14"/>
                                </w:rPr>
                                <w:t>7.0</w:t>
                              </w:r>
                            </w:p>
                          </w:txbxContent>
                        </wps:txbx>
                        <wps:bodyPr wrap="square" lIns="0" tIns="0" rIns="0" bIns="0" rtlCol="0">
                          <a:noAutofit/>
                        </wps:bodyPr>
                      </wps:wsp>
                      <wps:wsp>
                        <wps:cNvPr id="147" name="Textbox 145"/>
                        <wps:cNvSpPr txBox="1"/>
                        <wps:spPr>
                          <a:xfrm>
                            <a:off x="1763349" y="1094543"/>
                            <a:ext cx="127000" cy="127635"/>
                          </a:xfrm>
                          <a:prstGeom prst="rect">
                            <a:avLst/>
                          </a:prstGeom>
                        </wps:spPr>
                        <wps:txbx>
                          <w:txbxContent>
                            <w:p w:rsidR="00C67EF1" w:rsidRDefault="00CE1677">
                              <w:pPr>
                                <w:spacing w:before="21"/>
                                <w:rPr>
                                  <w:rFonts w:ascii="Tahoma"/>
                                  <w:sz w:val="14"/>
                                </w:rPr>
                              </w:pPr>
                              <w:r>
                                <w:rPr>
                                  <w:rFonts w:ascii="Tahoma"/>
                                  <w:color w:val="231F20"/>
                                  <w:spacing w:val="-5"/>
                                  <w:sz w:val="14"/>
                                </w:rPr>
                                <w:t>5.6</w:t>
                              </w:r>
                            </w:p>
                          </w:txbxContent>
                        </wps:txbx>
                        <wps:bodyPr wrap="square" lIns="0" tIns="0" rIns="0" bIns="0" rtlCol="0">
                          <a:noAutofit/>
                        </wps:bodyPr>
                      </wps:wsp>
                      <wps:wsp>
                        <wps:cNvPr id="148" name="Textbox 146"/>
                        <wps:cNvSpPr txBox="1"/>
                        <wps:spPr>
                          <a:xfrm>
                            <a:off x="2905536" y="1019899"/>
                            <a:ext cx="128905" cy="127635"/>
                          </a:xfrm>
                          <a:prstGeom prst="rect">
                            <a:avLst/>
                          </a:prstGeom>
                        </wps:spPr>
                        <wps:txbx>
                          <w:txbxContent>
                            <w:p w:rsidR="00C67EF1" w:rsidRDefault="00CE1677">
                              <w:pPr>
                                <w:spacing w:before="21"/>
                                <w:rPr>
                                  <w:rFonts w:ascii="Tahoma"/>
                                  <w:sz w:val="14"/>
                                </w:rPr>
                              </w:pPr>
                              <w:r>
                                <w:rPr>
                                  <w:rFonts w:ascii="Tahoma"/>
                                  <w:color w:val="231F20"/>
                                  <w:spacing w:val="-5"/>
                                  <w:sz w:val="14"/>
                                </w:rPr>
                                <w:t>6.8</w:t>
                              </w:r>
                            </w:p>
                          </w:txbxContent>
                        </wps:txbx>
                        <wps:bodyPr wrap="square" lIns="0" tIns="0" rIns="0" bIns="0" rtlCol="0">
                          <a:noAutofit/>
                        </wps:bodyPr>
                      </wps:wsp>
                      <wps:wsp>
                        <wps:cNvPr id="149" name="Textbox 147"/>
                        <wps:cNvSpPr txBox="1"/>
                        <wps:spPr>
                          <a:xfrm>
                            <a:off x="322635" y="1199268"/>
                            <a:ext cx="129539" cy="127635"/>
                          </a:xfrm>
                          <a:prstGeom prst="rect">
                            <a:avLst/>
                          </a:prstGeom>
                        </wps:spPr>
                        <wps:txbx>
                          <w:txbxContent>
                            <w:p w:rsidR="00C67EF1" w:rsidRDefault="00CE1677">
                              <w:pPr>
                                <w:spacing w:before="21"/>
                                <w:rPr>
                                  <w:rFonts w:ascii="Tahoma"/>
                                  <w:sz w:val="14"/>
                                </w:rPr>
                              </w:pPr>
                              <w:r>
                                <w:rPr>
                                  <w:rFonts w:ascii="Tahoma"/>
                                  <w:color w:val="231F20"/>
                                  <w:spacing w:val="-5"/>
                                  <w:sz w:val="14"/>
                                </w:rPr>
                                <w:t>6.4</w:t>
                              </w:r>
                            </w:p>
                          </w:txbxContent>
                        </wps:txbx>
                        <wps:bodyPr wrap="square" lIns="0" tIns="0" rIns="0" bIns="0" rtlCol="0">
                          <a:noAutofit/>
                        </wps:bodyPr>
                      </wps:wsp>
                      <wps:wsp>
                        <wps:cNvPr id="150" name="Textbox 148"/>
                        <wps:cNvSpPr txBox="1"/>
                        <wps:spPr>
                          <a:xfrm>
                            <a:off x="2748005" y="1127299"/>
                            <a:ext cx="132080" cy="127635"/>
                          </a:xfrm>
                          <a:prstGeom prst="rect">
                            <a:avLst/>
                          </a:prstGeom>
                        </wps:spPr>
                        <wps:txbx>
                          <w:txbxContent>
                            <w:p w:rsidR="00C67EF1" w:rsidRDefault="00CE1677">
                              <w:pPr>
                                <w:spacing w:before="21"/>
                                <w:rPr>
                                  <w:rFonts w:ascii="Tahoma"/>
                                  <w:sz w:val="14"/>
                                </w:rPr>
                              </w:pPr>
                              <w:r>
                                <w:rPr>
                                  <w:rFonts w:ascii="Tahoma"/>
                                  <w:color w:val="231F20"/>
                                  <w:spacing w:val="-5"/>
                                  <w:sz w:val="14"/>
                                </w:rPr>
                                <w:t>5.4</w:t>
                              </w:r>
                            </w:p>
                          </w:txbxContent>
                        </wps:txbx>
                        <wps:bodyPr wrap="square" lIns="0" tIns="0" rIns="0" bIns="0" rtlCol="0">
                          <a:noAutofit/>
                        </wps:bodyPr>
                      </wps:wsp>
                      <wps:wsp>
                        <wps:cNvPr id="151" name="Textbox 149"/>
                        <wps:cNvSpPr txBox="1"/>
                        <wps:spPr>
                          <a:xfrm>
                            <a:off x="1464823" y="1266808"/>
                            <a:ext cx="274320" cy="220345"/>
                          </a:xfrm>
                          <a:prstGeom prst="rect">
                            <a:avLst/>
                          </a:prstGeom>
                        </wps:spPr>
                        <wps:txbx>
                          <w:txbxContent>
                            <w:p w:rsidR="00C67EF1" w:rsidRDefault="00CE1677">
                              <w:pPr>
                                <w:spacing w:before="21" w:line="157" w:lineRule="exact"/>
                                <w:rPr>
                                  <w:rFonts w:ascii="Tahoma"/>
                                  <w:sz w:val="14"/>
                                </w:rPr>
                              </w:pPr>
                              <w:r>
                                <w:rPr>
                                  <w:rFonts w:ascii="Tahoma"/>
                                  <w:color w:val="231F20"/>
                                  <w:spacing w:val="-5"/>
                                  <w:sz w:val="14"/>
                                </w:rPr>
                                <w:t>3.7</w:t>
                              </w:r>
                            </w:p>
                            <w:p w:rsidR="00C67EF1" w:rsidRDefault="00CE1677">
                              <w:pPr>
                                <w:spacing w:line="157" w:lineRule="exact"/>
                                <w:ind w:left="224"/>
                                <w:rPr>
                                  <w:rFonts w:ascii="Tahoma"/>
                                  <w:sz w:val="14"/>
                                </w:rPr>
                              </w:pPr>
                              <w:r>
                                <w:rPr>
                                  <w:rFonts w:ascii="Tahoma"/>
                                  <w:color w:val="231F20"/>
                                  <w:spacing w:val="-5"/>
                                  <w:sz w:val="14"/>
                                </w:rPr>
                                <w:t>4.5</w:t>
                              </w:r>
                            </w:p>
                          </w:txbxContent>
                        </wps:txbx>
                        <wps:bodyPr wrap="square" lIns="0" tIns="0" rIns="0" bIns="0" rtlCol="0">
                          <a:noAutofit/>
                        </wps:bodyPr>
                      </wps:wsp>
                      <wps:wsp>
                        <wps:cNvPr id="152" name="Textbox 150"/>
                        <wps:cNvSpPr txBox="1"/>
                        <wps:spPr>
                          <a:xfrm>
                            <a:off x="2454991" y="1293289"/>
                            <a:ext cx="130810" cy="127635"/>
                          </a:xfrm>
                          <a:prstGeom prst="rect">
                            <a:avLst/>
                          </a:prstGeom>
                        </wps:spPr>
                        <wps:txbx>
                          <w:txbxContent>
                            <w:p w:rsidR="00C67EF1" w:rsidRDefault="00CE1677">
                              <w:pPr>
                                <w:spacing w:before="21"/>
                                <w:rPr>
                                  <w:rFonts w:ascii="Tahoma"/>
                                  <w:sz w:val="14"/>
                                </w:rPr>
                              </w:pPr>
                              <w:r>
                                <w:rPr>
                                  <w:rFonts w:ascii="Tahoma"/>
                                  <w:color w:val="231F20"/>
                                  <w:spacing w:val="-5"/>
                                  <w:sz w:val="14"/>
                                </w:rPr>
                                <w:t>3.4</w:t>
                              </w:r>
                            </w:p>
                          </w:txbxContent>
                        </wps:txbx>
                        <wps:bodyPr wrap="square" lIns="0" tIns="0" rIns="0" bIns="0" rtlCol="0">
                          <a:noAutofit/>
                        </wps:bodyPr>
                      </wps:wsp>
                      <wps:wsp>
                        <wps:cNvPr id="153" name="Textbox 151"/>
                        <wps:cNvSpPr txBox="1"/>
                        <wps:spPr>
                          <a:xfrm>
                            <a:off x="1318226" y="1474595"/>
                            <a:ext cx="109855" cy="127635"/>
                          </a:xfrm>
                          <a:prstGeom prst="rect">
                            <a:avLst/>
                          </a:prstGeom>
                        </wps:spPr>
                        <wps:txbx>
                          <w:txbxContent>
                            <w:p w:rsidR="00C67EF1" w:rsidRDefault="00CE1677">
                              <w:pPr>
                                <w:spacing w:before="21"/>
                                <w:rPr>
                                  <w:rFonts w:ascii="Tahoma"/>
                                  <w:sz w:val="14"/>
                                </w:rPr>
                              </w:pPr>
                              <w:r>
                                <w:rPr>
                                  <w:rFonts w:ascii="Tahoma"/>
                                  <w:color w:val="231F20"/>
                                  <w:spacing w:val="-5"/>
                                  <w:w w:val="85"/>
                                  <w:sz w:val="14"/>
                                </w:rPr>
                                <w:t>3.1</w:t>
                              </w:r>
                            </w:p>
                          </w:txbxContent>
                        </wps:txbx>
                        <wps:bodyPr wrap="square" lIns="0" tIns="0" rIns="0" bIns="0" rtlCol="0">
                          <a:noAutofit/>
                        </wps:bodyPr>
                      </wps:wsp>
                      <wps:wsp>
                        <wps:cNvPr id="154" name="Textbox 152"/>
                        <wps:cNvSpPr txBox="1"/>
                        <wps:spPr>
                          <a:xfrm>
                            <a:off x="2606921" y="1397921"/>
                            <a:ext cx="113030" cy="127635"/>
                          </a:xfrm>
                          <a:prstGeom prst="rect">
                            <a:avLst/>
                          </a:prstGeom>
                        </wps:spPr>
                        <wps:txbx>
                          <w:txbxContent>
                            <w:p w:rsidR="00C67EF1" w:rsidRDefault="00CE1677">
                              <w:pPr>
                                <w:spacing w:before="21"/>
                                <w:rPr>
                                  <w:rFonts w:ascii="Tahoma"/>
                                  <w:sz w:val="14"/>
                                </w:rPr>
                              </w:pPr>
                              <w:r>
                                <w:rPr>
                                  <w:rFonts w:ascii="Tahoma"/>
                                  <w:color w:val="231F20"/>
                                  <w:spacing w:val="-5"/>
                                  <w:w w:val="90"/>
                                  <w:sz w:val="14"/>
                                </w:rPr>
                                <w:t>4.1</w:t>
                              </w:r>
                            </w:p>
                          </w:txbxContent>
                        </wps:txbx>
                        <wps:bodyPr wrap="square" lIns="0" tIns="0" rIns="0" bIns="0" rtlCol="0">
                          <a:noAutofit/>
                        </wps:bodyPr>
                      </wps:wsp>
                      <wps:wsp>
                        <wps:cNvPr id="155" name="Textbox 153"/>
                        <wps:cNvSpPr txBox="1"/>
                        <wps:spPr>
                          <a:xfrm>
                            <a:off x="2298705" y="1507443"/>
                            <a:ext cx="128905" cy="127635"/>
                          </a:xfrm>
                          <a:prstGeom prst="rect">
                            <a:avLst/>
                          </a:prstGeom>
                        </wps:spPr>
                        <wps:txbx>
                          <w:txbxContent>
                            <w:p w:rsidR="00C67EF1" w:rsidRDefault="00CE1677">
                              <w:pPr>
                                <w:spacing w:before="21"/>
                                <w:rPr>
                                  <w:rFonts w:ascii="Tahoma"/>
                                  <w:sz w:val="14"/>
                                </w:rPr>
                              </w:pPr>
                              <w:r>
                                <w:rPr>
                                  <w:rFonts w:ascii="Tahoma"/>
                                  <w:color w:val="231F20"/>
                                  <w:spacing w:val="-5"/>
                                  <w:sz w:val="14"/>
                                </w:rPr>
                                <w:t>2.8</w:t>
                              </w:r>
                            </w:p>
                          </w:txbxContent>
                        </wps:txbx>
                        <wps:bodyPr wrap="square" lIns="0" tIns="0" rIns="0" bIns="0" rtlCol="0">
                          <a:noAutofit/>
                        </wps:bodyPr>
                      </wps:wsp>
                      <wps:wsp>
                        <wps:cNvPr id="156" name="Textbox 154"/>
                        <wps:cNvSpPr txBox="1"/>
                        <wps:spPr>
                          <a:xfrm>
                            <a:off x="274896" y="1789045"/>
                            <a:ext cx="925830" cy="307340"/>
                          </a:xfrm>
                          <a:prstGeom prst="rect">
                            <a:avLst/>
                          </a:prstGeom>
                        </wps:spPr>
                        <wps:txbx>
                          <w:txbxContent>
                            <w:p w:rsidR="00C67EF1" w:rsidRDefault="00CE1677">
                              <w:pPr>
                                <w:spacing w:before="21"/>
                                <w:rPr>
                                  <w:rFonts w:ascii="Tahoma"/>
                                  <w:sz w:val="14"/>
                                </w:rPr>
                              </w:pPr>
                              <w:r>
                                <w:rPr>
                                  <w:rFonts w:ascii="Tahoma"/>
                                  <w:color w:val="231F20"/>
                                  <w:sz w:val="14"/>
                                </w:rPr>
                                <w:t>Commitments</w:t>
                              </w:r>
                              <w:r>
                                <w:rPr>
                                  <w:rFonts w:ascii="Tahoma"/>
                                  <w:color w:val="231F20"/>
                                  <w:spacing w:val="10"/>
                                  <w:sz w:val="14"/>
                                </w:rPr>
                                <w:t xml:space="preserve"> </w:t>
                              </w:r>
                              <w:r>
                                <w:rPr>
                                  <w:rFonts w:ascii="Tahoma"/>
                                  <w:color w:val="231F20"/>
                                  <w:spacing w:val="-2"/>
                                  <w:sz w:val="14"/>
                                </w:rPr>
                                <w:t>Raised</w:t>
                              </w:r>
                            </w:p>
                            <w:p w:rsidR="00C67EF1" w:rsidRDefault="00CE1677">
                              <w:pPr>
                                <w:spacing w:before="116"/>
                                <w:ind w:left="929"/>
                                <w:rPr>
                                  <w:rFonts w:ascii="Tahoma"/>
                                  <w:sz w:val="14"/>
                                </w:rPr>
                              </w:pPr>
                              <w:r>
                                <w:rPr>
                                  <w:rFonts w:ascii="Tahoma"/>
                                  <w:color w:val="231F20"/>
                                  <w:spacing w:val="-2"/>
                                  <w:sz w:val="14"/>
                                </w:rPr>
                                <w:t>2022-</w:t>
                              </w:r>
                              <w:r>
                                <w:rPr>
                                  <w:rFonts w:ascii="Tahoma"/>
                                  <w:color w:val="231F20"/>
                                  <w:spacing w:val="-5"/>
                                  <w:sz w:val="14"/>
                                </w:rPr>
                                <w:t>23</w:t>
                              </w:r>
                            </w:p>
                          </w:txbxContent>
                        </wps:txbx>
                        <wps:bodyPr wrap="square" lIns="0" tIns="0" rIns="0" bIns="0" rtlCol="0">
                          <a:noAutofit/>
                        </wps:bodyPr>
                      </wps:wsp>
                      <wps:wsp>
                        <wps:cNvPr id="157" name="Textbox 155"/>
                        <wps:cNvSpPr txBox="1"/>
                        <wps:spPr>
                          <a:xfrm>
                            <a:off x="1424995" y="1789045"/>
                            <a:ext cx="549275" cy="307340"/>
                          </a:xfrm>
                          <a:prstGeom prst="rect">
                            <a:avLst/>
                          </a:prstGeom>
                        </wps:spPr>
                        <wps:txbx>
                          <w:txbxContent>
                            <w:p w:rsidR="00C67EF1" w:rsidRDefault="00CE1677">
                              <w:pPr>
                                <w:spacing w:before="21"/>
                                <w:rPr>
                                  <w:rFonts w:ascii="Tahoma"/>
                                  <w:sz w:val="14"/>
                                </w:rPr>
                              </w:pPr>
                              <w:r>
                                <w:rPr>
                                  <w:rFonts w:ascii="Tahoma"/>
                                  <w:color w:val="231F20"/>
                                  <w:sz w:val="14"/>
                                </w:rPr>
                                <w:t>Funds</w:t>
                              </w:r>
                              <w:r>
                                <w:rPr>
                                  <w:rFonts w:ascii="Tahoma"/>
                                  <w:color w:val="231F20"/>
                                  <w:spacing w:val="4"/>
                                  <w:sz w:val="14"/>
                                </w:rPr>
                                <w:t xml:space="preserve"> </w:t>
                              </w:r>
                              <w:r>
                                <w:rPr>
                                  <w:rFonts w:ascii="Tahoma"/>
                                  <w:color w:val="231F20"/>
                                  <w:spacing w:val="-2"/>
                                  <w:sz w:val="14"/>
                                </w:rPr>
                                <w:t>Raised</w:t>
                              </w:r>
                            </w:p>
                            <w:p w:rsidR="00C67EF1" w:rsidRDefault="00CE1677">
                              <w:pPr>
                                <w:spacing w:before="116"/>
                                <w:ind w:left="96"/>
                                <w:rPr>
                                  <w:rFonts w:ascii="Tahoma"/>
                                  <w:sz w:val="14"/>
                                </w:rPr>
                              </w:pPr>
                              <w:r>
                                <w:rPr>
                                  <w:rFonts w:ascii="Tahoma"/>
                                  <w:color w:val="231F20"/>
                                  <w:sz w:val="14"/>
                                </w:rPr>
                                <w:t>2023-</w:t>
                              </w:r>
                              <w:r>
                                <w:rPr>
                                  <w:rFonts w:ascii="Tahoma"/>
                                  <w:color w:val="231F20"/>
                                  <w:spacing w:val="-5"/>
                                  <w:sz w:val="14"/>
                                </w:rPr>
                                <w:t>24</w:t>
                              </w:r>
                            </w:p>
                          </w:txbxContent>
                        </wps:txbx>
                        <wps:bodyPr wrap="square" lIns="0" tIns="0" rIns="0" bIns="0" rtlCol="0">
                          <a:noAutofit/>
                        </wps:bodyPr>
                      </wps:wsp>
                      <wps:wsp>
                        <wps:cNvPr id="158" name="Textbox 156"/>
                        <wps:cNvSpPr txBox="1"/>
                        <wps:spPr>
                          <a:xfrm>
                            <a:off x="2298616" y="1789045"/>
                            <a:ext cx="739140" cy="127635"/>
                          </a:xfrm>
                          <a:prstGeom prst="rect">
                            <a:avLst/>
                          </a:prstGeom>
                        </wps:spPr>
                        <wps:txbx>
                          <w:txbxContent>
                            <w:p w:rsidR="00C67EF1" w:rsidRDefault="00CE1677">
                              <w:pPr>
                                <w:spacing w:before="21"/>
                                <w:rPr>
                                  <w:rFonts w:ascii="Tahoma"/>
                                  <w:sz w:val="14"/>
                                </w:rPr>
                              </w:pPr>
                              <w:r>
                                <w:rPr>
                                  <w:rFonts w:ascii="Tahoma"/>
                                  <w:color w:val="231F20"/>
                                  <w:sz w:val="14"/>
                                </w:rPr>
                                <w:t xml:space="preserve">Investments </w:t>
                              </w:r>
                              <w:r>
                                <w:rPr>
                                  <w:rFonts w:ascii="Tahoma"/>
                                  <w:color w:val="231F20"/>
                                  <w:spacing w:val="-4"/>
                                  <w:sz w:val="14"/>
                                </w:rPr>
                                <w:t>Made</w:t>
                              </w:r>
                            </w:p>
                          </w:txbxContent>
                        </wps:txbx>
                        <wps:bodyPr wrap="square" lIns="0" tIns="0" rIns="0" bIns="0" rtlCol="0">
                          <a:noAutofit/>
                        </wps:bodyPr>
                      </wps:wsp>
                      <wps:wsp>
                        <wps:cNvPr id="159" name="Textbox 157"/>
                        <wps:cNvSpPr txBox="1"/>
                        <wps:spPr>
                          <a:xfrm>
                            <a:off x="250423" y="1973493"/>
                            <a:ext cx="318135" cy="123189"/>
                          </a:xfrm>
                          <a:prstGeom prst="rect">
                            <a:avLst/>
                          </a:prstGeom>
                        </wps:spPr>
                        <wps:txbx>
                          <w:txbxContent>
                            <w:p w:rsidR="00C67EF1" w:rsidRDefault="00CE1677">
                              <w:pPr>
                                <w:spacing w:before="15"/>
                                <w:rPr>
                                  <w:rFonts w:ascii="Tahoma"/>
                                  <w:sz w:val="14"/>
                                </w:rPr>
                              </w:pPr>
                              <w:r>
                                <w:rPr>
                                  <w:rFonts w:ascii="Tahoma"/>
                                  <w:color w:val="231F20"/>
                                  <w:w w:val="90"/>
                                  <w:sz w:val="14"/>
                                </w:rPr>
                                <w:t>2021-</w:t>
                              </w:r>
                              <w:r>
                                <w:rPr>
                                  <w:rFonts w:ascii="Tahoma"/>
                                  <w:color w:val="231F20"/>
                                  <w:spacing w:val="-5"/>
                                  <w:sz w:val="14"/>
                                </w:rPr>
                                <w:t>22</w:t>
                              </w:r>
                            </w:p>
                          </w:txbxContent>
                        </wps:txbx>
                        <wps:bodyPr wrap="square" lIns="0" tIns="0" rIns="0" bIns="0" rtlCol="0">
                          <a:noAutofit/>
                        </wps:bodyPr>
                      </wps:wsp>
                      <wps:wsp>
                        <wps:cNvPr id="160" name="Textbox 158"/>
                        <wps:cNvSpPr txBox="1"/>
                        <wps:spPr>
                          <a:xfrm>
                            <a:off x="2110277" y="1973493"/>
                            <a:ext cx="341630" cy="123189"/>
                          </a:xfrm>
                          <a:prstGeom prst="rect">
                            <a:avLst/>
                          </a:prstGeom>
                        </wps:spPr>
                        <wps:txbx>
                          <w:txbxContent>
                            <w:p w:rsidR="00C67EF1" w:rsidRDefault="00CE1677">
                              <w:pPr>
                                <w:spacing w:before="15"/>
                                <w:rPr>
                                  <w:rFonts w:ascii="Tahoma"/>
                                  <w:sz w:val="14"/>
                                </w:rPr>
                              </w:pPr>
                              <w:r>
                                <w:rPr>
                                  <w:rFonts w:ascii="Tahoma"/>
                                  <w:color w:val="231F20"/>
                                  <w:sz w:val="14"/>
                                </w:rPr>
                                <w:t>2024-</w:t>
                              </w:r>
                              <w:r>
                                <w:rPr>
                                  <w:rFonts w:ascii="Tahoma"/>
                                  <w:color w:val="231F20"/>
                                  <w:spacing w:val="-5"/>
                                  <w:sz w:val="14"/>
                                </w:rPr>
                                <w:t>25</w:t>
                              </w:r>
                            </w:p>
                          </w:txbxContent>
                        </wps:txbx>
                        <wps:bodyPr wrap="square" lIns="0" tIns="0" rIns="0" bIns="0" rtlCol="0">
                          <a:noAutofit/>
                        </wps:bodyPr>
                      </wps:wsp>
                      <wps:wsp>
                        <wps:cNvPr id="161" name="Textbox 159"/>
                        <wps:cNvSpPr txBox="1"/>
                        <wps:spPr>
                          <a:xfrm>
                            <a:off x="2715381" y="1973493"/>
                            <a:ext cx="336550" cy="123189"/>
                          </a:xfrm>
                          <a:prstGeom prst="rect">
                            <a:avLst/>
                          </a:prstGeom>
                        </wps:spPr>
                        <wps:txbx>
                          <w:txbxContent>
                            <w:p w:rsidR="00C67EF1" w:rsidRDefault="00CE1677">
                              <w:pPr>
                                <w:spacing w:before="15"/>
                                <w:rPr>
                                  <w:rFonts w:ascii="Tahoma"/>
                                  <w:sz w:val="14"/>
                                </w:rPr>
                              </w:pPr>
                              <w:r>
                                <w:rPr>
                                  <w:rFonts w:ascii="Tahoma"/>
                                  <w:color w:val="231F20"/>
                                  <w:sz w:val="14"/>
                                </w:rPr>
                                <w:t>2025-</w:t>
                              </w:r>
                              <w:r>
                                <w:rPr>
                                  <w:rFonts w:ascii="Tahoma"/>
                                  <w:color w:val="231F20"/>
                                  <w:spacing w:val="-5"/>
                                  <w:sz w:val="14"/>
                                </w:rPr>
                                <w:t>26</w:t>
                              </w:r>
                            </w:p>
                          </w:txbxContent>
                        </wps:txbx>
                        <wps:bodyPr wrap="square" lIns="0" tIns="0" rIns="0" bIns="0" rtlCol="0">
                          <a:noAutofit/>
                        </wps:bodyPr>
                      </wps:wsp>
                    </wpg:wgp>
                  </a:graphicData>
                </a:graphic>
              </wp:anchor>
            </w:drawing>
          </mc:Choice>
          <mc:Fallback>
            <w:pict>
              <v:group id="Group 127" o:spid="_x0000_s1137" style="position:absolute;left:0;text-align:left;margin-left:51pt;margin-top:16.35pt;width:255.15pt;height:170.1pt;z-index:251661312;mso-wrap-distance-left:0;mso-wrap-distance-right:0;mso-position-horizontal-relative:page;mso-position-vertical-relative:text"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">
                <v:shape id="Graphic 128" o:spid="_x0000_s1138" style="position:absolute;width:32404;height:21602;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" path="m3239998,l,,,6350,,2153920r,6350l3239998,2160270r,-6274l3239998,6692r-6350,l3233648,2153920r-3227311,l6337,6350r3233661,l3239998,xe" fillcolor="#231f20" stroked="f">
                  <v:path arrowok="t"/>
                </v:shape>
                <v:shape id="Graphic 129" o:spid="_x0000_s1139" style="position:absolute;left:1508;top:2015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" path="m54000,l,,,54000r54000,l54000,xe" fillcolor="#5d9bd3" stroked="f">
                  <v:path arrowok="t"/>
                </v:shape>
                <v:shape id="Graphic 130" o:spid="_x0000_s1140" style="position:absolute;left:7651;top:2015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" path="m54000,l,,,54000r54000,l54000,xe" fillcolor="#ed7d30" stroked="f">
                  <v:path arrowok="t"/>
                </v:shape>
                <v:shape id="Graphic 131" o:spid="_x0000_s1141" style="position:absolute;left:13871;top:2015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" path="m54000,l,,,54000r54000,l54000,xe" fillcolor="#55833b" stroked="f">
                  <v:path arrowok="t"/>
                </v:shape>
                <v:shape id="Graphic 132" o:spid="_x0000_s1142" style="position:absolute;left:20104;top:2015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" path="m54000,l,,,54000r54000,l54000,xe" fillcolor="#fdc010" stroked="f">
                  <v:path arrowok="t"/>
                </v:shape>
                <v:shape id="Graphic 133" o:spid="_x0000_s1143" style="position:absolute;left:26160;top:2015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" path="m54000,l,,,54000r54000,l54000,xe" fillcolor="#4a72b8" stroked="f">
                  <v:path arrowok="t"/>
                </v:shape>
                <v:shape id="Graphic 134" o:spid="_x0000_s1144" style="position:absolute;left:3178;top:11750;width:21005;height:5499;visibility:visible;mso-wrap-style:square;v-text-anchor:top" coordsize="210058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" path="m120065,l,,,549529r120065,l120065,xem1109802,280733r-119228,l990574,549529r119228,l1109802,280733xem2100376,304634r-120078,l1980298,549529r120078,l2100376,304634xe" fillcolor="#5b9bd3" stroked="f">
                  <v:path arrowok="t"/>
                </v:shape>
                <v:shape id="Graphic 135" o:spid="_x0000_s1145" style="position:absolute;left:4695;top:10097;width:21006;height:7150;visibility:visible;mso-wrap-style:square;v-text-anchor:top" coordsize="210058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" path="m120065,l,,,714781r120065,l120065,xem1110640,400202r-120066,l990574,714781r120066,l1110640,400202xem2100376,424091r-120078,l1980298,714781r120078,l2100376,424091xe" fillcolor="#ec7d2f" stroked="f">
                  <v:path arrowok="t"/>
                </v:shape>
                <v:shape id="Graphic 136" o:spid="_x0000_s1146" style="position:absolute;left:6221;top:7509;width:20999;height:9741;visibility:visible;mso-wrap-style:square;v-text-anchor:top" coordsize="2099945,97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" path="m119240,l,,,973620r119240,l119240,xem1109802,585368r-120066,l989736,973620r120066,l1109802,585368xem2099538,623201r-119240,l1980298,973620r119240,l2099538,623201xe" fillcolor="#54823b" stroked="f">
                  <v:path arrowok="t"/>
                </v:shape>
                <v:shape id="Graphic 137" o:spid="_x0000_s1147" style="position:absolute;left:7738;top:5677;width:21006;height:11570;visibility:visible;mso-wrap-style:square;v-text-anchor:top" coordsize="2100580,115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" path="m120053,l,,,1156792r120053,l120053,xem1109802,672973r-119228,l990574,1156792r119228,l1109802,672973xem2100364,694867r-120066,l1980298,1156792r120066,l2100364,694867xe" fillcolor="#fec010" stroked="f">
                  <v:path arrowok="t"/>
                </v:shape>
                <v:shape id="Graphic 138" o:spid="_x0000_s1148" style="position:absolute;left:9264;top:2710;width:21000;height:14535;visibility:visible;mso-wrap-style:square;v-text-anchor:top" coordsize="2099945,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" path="m119240,l,,,1453464r119240,l119240,xem1109814,850176r-120065,l989749,1453464r120065,l1109814,850176xem2099551,872083r-120079,l1979472,1453464r120079,l2099551,872083xe" fillcolor="#4971b8" stroked="f">
                  <v:path arrowok="t"/>
                </v:shape>
                <v:shape id="Graphic 139" o:spid="_x0000_s1149" style="position:absolute;left:1868;top:17245;width:29706;height:464;visibility:visible;mso-wrap-style:square;v-text-anchor:top" coordsize="297053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" path="m,l2970022,em2970022,r,45796em1980298,r,45796em989736,r,45796em,l,45796e" filled="f" strokecolor="#010202">
                  <v:path arrowok="t"/>
                </v:shape>
                <v:shape id="Textbox 140" o:spid="_x0000_s1150" type="#_x0000_t202" style="position:absolute;left:9146;top:1279;width:154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4"/>
                            <w:w w:val="85"/>
                            <w:sz w:val="14"/>
                          </w:rPr>
                          <w:t>16.9</w:t>
                        </w:r>
                      </w:p>
                    </w:txbxContent>
                  </v:textbox>
                </v:shape>
                <v:shape id="Textbox 141" o:spid="_x0000_s1151" type="#_x0000_t202" style="position:absolute;left:7626;top:4293;width:1581;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4"/>
                            <w:w w:val="90"/>
                            <w:sz w:val="14"/>
                          </w:rPr>
                          <w:t>13.5</w:t>
                        </w:r>
                      </w:p>
                    </w:txbxContent>
                  </v:textbox>
                </v:shape>
                <v:shape id="Textbox 142" o:spid="_x0000_s1152" type="#_x0000_t202" style="position:absolute;left:4801;top:8654;width:1302;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C67EF1" w:rsidRDefault="00CE1677">
                        <w:pPr>
                          <w:spacing w:before="21"/>
                          <w:rPr>
                            <w:rFonts w:ascii="Tahoma"/>
                            <w:sz w:val="14"/>
                          </w:rPr>
                        </w:pPr>
                        <w:r>
                          <w:rPr>
                            <w:rFonts w:ascii="Tahoma"/>
                            <w:color w:val="231F20"/>
                            <w:spacing w:val="-5"/>
                            <w:sz w:val="14"/>
                          </w:rPr>
                          <w:t>8.3</w:t>
                        </w:r>
                      </w:p>
                    </w:txbxContent>
                  </v:textbox>
                </v:shape>
                <v:shape id="Textbox 143" o:spid="_x0000_s1153" type="#_x0000_t202" style="position:absolute;left:6160;top:7705;width:139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4"/>
                            <w:w w:val="80"/>
                            <w:sz w:val="14"/>
                          </w:rPr>
                          <w:t>11.3</w:t>
                        </w:r>
                      </w:p>
                    </w:txbxContent>
                  </v:textbox>
                </v:shape>
                <v:shape id="Textbox 144" o:spid="_x0000_s1154" type="#_x0000_t202" style="position:absolute;left:19126;top:9834;width:1270;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C67EF1" w:rsidRDefault="00CE1677">
                        <w:pPr>
                          <w:spacing w:before="21"/>
                          <w:rPr>
                            <w:rFonts w:ascii="Tahoma"/>
                            <w:sz w:val="14"/>
                          </w:rPr>
                        </w:pPr>
                        <w:r>
                          <w:rPr>
                            <w:rFonts w:ascii="Tahoma"/>
                            <w:color w:val="231F20"/>
                            <w:spacing w:val="-5"/>
                            <w:sz w:val="14"/>
                          </w:rPr>
                          <w:t>7.0</w:t>
                        </w:r>
                      </w:p>
                    </w:txbxContent>
                  </v:textbox>
                </v:shape>
                <v:shape id="Textbox 145" o:spid="_x0000_s1155" type="#_x0000_t202" style="position:absolute;left:17633;top:10945;width:1270;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5"/>
                            <w:sz w:val="14"/>
                          </w:rPr>
                          <w:t>5.6</w:t>
                        </w:r>
                      </w:p>
                    </w:txbxContent>
                  </v:textbox>
                </v:shape>
                <v:shape id="Textbox 146" o:spid="_x0000_s1156" type="#_x0000_t202" style="position:absolute;left:29055;top:10198;width:1289;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C67EF1" w:rsidRDefault="00CE1677">
                        <w:pPr>
                          <w:spacing w:before="21"/>
                          <w:rPr>
                            <w:rFonts w:ascii="Tahoma"/>
                            <w:sz w:val="14"/>
                          </w:rPr>
                        </w:pPr>
                        <w:r>
                          <w:rPr>
                            <w:rFonts w:ascii="Tahoma"/>
                            <w:color w:val="231F20"/>
                            <w:spacing w:val="-5"/>
                            <w:sz w:val="14"/>
                          </w:rPr>
                          <w:t>6.8</w:t>
                        </w:r>
                      </w:p>
                    </w:txbxContent>
                  </v:textbox>
                </v:shape>
                <v:shape id="Textbox 147" o:spid="_x0000_s1157" type="#_x0000_t202" style="position:absolute;left:3226;top:11992;width:129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C67EF1" w:rsidRDefault="00CE1677">
                        <w:pPr>
                          <w:spacing w:before="21"/>
                          <w:rPr>
                            <w:rFonts w:ascii="Tahoma"/>
                            <w:sz w:val="14"/>
                          </w:rPr>
                        </w:pPr>
                        <w:r>
                          <w:rPr>
                            <w:rFonts w:ascii="Tahoma"/>
                            <w:color w:val="231F20"/>
                            <w:spacing w:val="-5"/>
                            <w:sz w:val="14"/>
                          </w:rPr>
                          <w:t>6.4</w:t>
                        </w:r>
                      </w:p>
                    </w:txbxContent>
                  </v:textbox>
                </v:shape>
                <v:shape id="Textbox 148" o:spid="_x0000_s1158" type="#_x0000_t202" style="position:absolute;left:27480;top:11272;width:1320;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C67EF1" w:rsidRDefault="00CE1677">
                        <w:pPr>
                          <w:spacing w:before="21"/>
                          <w:rPr>
                            <w:rFonts w:ascii="Tahoma"/>
                            <w:sz w:val="14"/>
                          </w:rPr>
                        </w:pPr>
                        <w:r>
                          <w:rPr>
                            <w:rFonts w:ascii="Tahoma"/>
                            <w:color w:val="231F20"/>
                            <w:spacing w:val="-5"/>
                            <w:sz w:val="14"/>
                          </w:rPr>
                          <w:t>5.4</w:t>
                        </w:r>
                      </w:p>
                    </w:txbxContent>
                  </v:textbox>
                </v:shape>
                <v:shape id="Textbox 149" o:spid="_x0000_s1159" type="#_x0000_t202" style="position:absolute;left:14648;top:12668;width:2743;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C67EF1" w:rsidRDefault="00CE1677">
                        <w:pPr>
                          <w:spacing w:before="21" w:line="157" w:lineRule="exact"/>
                          <w:rPr>
                            <w:rFonts w:ascii="Tahoma"/>
                            <w:sz w:val="14"/>
                          </w:rPr>
                        </w:pPr>
                        <w:r>
                          <w:rPr>
                            <w:rFonts w:ascii="Tahoma"/>
                            <w:color w:val="231F20"/>
                            <w:spacing w:val="-5"/>
                            <w:sz w:val="14"/>
                          </w:rPr>
                          <w:t>3.7</w:t>
                        </w:r>
                      </w:p>
                      <w:p w:rsidR="00C67EF1" w:rsidRDefault="00CE1677">
                        <w:pPr>
                          <w:spacing w:line="157" w:lineRule="exact"/>
                          <w:ind w:left="224"/>
                          <w:rPr>
                            <w:rFonts w:ascii="Tahoma"/>
                            <w:sz w:val="14"/>
                          </w:rPr>
                        </w:pPr>
                        <w:r>
                          <w:rPr>
                            <w:rFonts w:ascii="Tahoma"/>
                            <w:color w:val="231F20"/>
                            <w:spacing w:val="-5"/>
                            <w:sz w:val="14"/>
                          </w:rPr>
                          <w:t>4.5</w:t>
                        </w:r>
                      </w:p>
                    </w:txbxContent>
                  </v:textbox>
                </v:shape>
                <v:shape id="Textbox 150" o:spid="_x0000_s1160" type="#_x0000_t202" style="position:absolute;left:24549;top:12932;width:1309;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5"/>
                            <w:sz w:val="14"/>
                          </w:rPr>
                          <w:t>3.4</w:t>
                        </w:r>
                      </w:p>
                    </w:txbxContent>
                  </v:textbox>
                </v:shape>
                <v:shape id="Textbox 151" o:spid="_x0000_s1161" type="#_x0000_t202" style="position:absolute;left:13182;top:14745;width:1098;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5"/>
                            <w:w w:val="85"/>
                            <w:sz w:val="14"/>
                          </w:rPr>
                          <w:t>3.1</w:t>
                        </w:r>
                      </w:p>
                    </w:txbxContent>
                  </v:textbox>
                </v:shape>
                <v:shape id="Textbox 152" o:spid="_x0000_s1162" type="#_x0000_t202" style="position:absolute;left:26069;top:13979;width:1130;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pacing w:val="-5"/>
                            <w:w w:val="90"/>
                            <w:sz w:val="14"/>
                          </w:rPr>
                          <w:t>4.1</w:t>
                        </w:r>
                      </w:p>
                    </w:txbxContent>
                  </v:textbox>
                </v:shape>
                <v:shape id="Textbox 153" o:spid="_x0000_s1163" type="#_x0000_t202" style="position:absolute;left:22987;top:15074;width:1289;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C67EF1" w:rsidRDefault="00CE1677">
                        <w:pPr>
                          <w:spacing w:before="21"/>
                          <w:rPr>
                            <w:rFonts w:ascii="Tahoma"/>
                            <w:sz w:val="14"/>
                          </w:rPr>
                        </w:pPr>
                        <w:r>
                          <w:rPr>
                            <w:rFonts w:ascii="Tahoma"/>
                            <w:color w:val="231F20"/>
                            <w:spacing w:val="-5"/>
                            <w:sz w:val="14"/>
                          </w:rPr>
                          <w:t>2.8</w:t>
                        </w:r>
                      </w:p>
                    </w:txbxContent>
                  </v:textbox>
                </v:shape>
                <v:shape id="Textbox 154" o:spid="_x0000_s1164" type="#_x0000_t202" style="position:absolute;left:2748;top:17890;width:925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C67EF1" w:rsidRDefault="00CE1677">
                        <w:pPr>
                          <w:spacing w:before="21"/>
                          <w:rPr>
                            <w:rFonts w:ascii="Tahoma"/>
                            <w:sz w:val="14"/>
                          </w:rPr>
                        </w:pPr>
                        <w:r>
                          <w:rPr>
                            <w:rFonts w:ascii="Tahoma"/>
                            <w:color w:val="231F20"/>
                            <w:sz w:val="14"/>
                          </w:rPr>
                          <w:t>Commitments</w:t>
                        </w:r>
                        <w:r>
                          <w:rPr>
                            <w:rFonts w:ascii="Tahoma"/>
                            <w:color w:val="231F20"/>
                            <w:spacing w:val="10"/>
                            <w:sz w:val="14"/>
                          </w:rPr>
                          <w:t xml:space="preserve"> </w:t>
                        </w:r>
                        <w:r>
                          <w:rPr>
                            <w:rFonts w:ascii="Tahoma"/>
                            <w:color w:val="231F20"/>
                            <w:spacing w:val="-2"/>
                            <w:sz w:val="14"/>
                          </w:rPr>
                          <w:t>Raised</w:t>
                        </w:r>
                      </w:p>
                      <w:p w:rsidR="00C67EF1" w:rsidRDefault="00CE1677">
                        <w:pPr>
                          <w:spacing w:before="116"/>
                          <w:ind w:left="929"/>
                          <w:rPr>
                            <w:rFonts w:ascii="Tahoma"/>
                            <w:sz w:val="14"/>
                          </w:rPr>
                        </w:pPr>
                        <w:r>
                          <w:rPr>
                            <w:rFonts w:ascii="Tahoma"/>
                            <w:color w:val="231F20"/>
                            <w:spacing w:val="-2"/>
                            <w:sz w:val="14"/>
                          </w:rPr>
                          <w:t>2022-</w:t>
                        </w:r>
                        <w:r>
                          <w:rPr>
                            <w:rFonts w:ascii="Tahoma"/>
                            <w:color w:val="231F20"/>
                            <w:spacing w:val="-5"/>
                            <w:sz w:val="14"/>
                          </w:rPr>
                          <w:t>23</w:t>
                        </w:r>
                      </w:p>
                    </w:txbxContent>
                  </v:textbox>
                </v:shape>
                <v:shape id="Textbox 155" o:spid="_x0000_s1165" type="#_x0000_t202" style="position:absolute;left:14249;top:17890;width:549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C67EF1" w:rsidRDefault="00CE1677">
                        <w:pPr>
                          <w:spacing w:before="21"/>
                          <w:rPr>
                            <w:rFonts w:ascii="Tahoma"/>
                            <w:sz w:val="14"/>
                          </w:rPr>
                        </w:pPr>
                        <w:r>
                          <w:rPr>
                            <w:rFonts w:ascii="Tahoma"/>
                            <w:color w:val="231F20"/>
                            <w:sz w:val="14"/>
                          </w:rPr>
                          <w:t>Funds</w:t>
                        </w:r>
                        <w:r>
                          <w:rPr>
                            <w:rFonts w:ascii="Tahoma"/>
                            <w:color w:val="231F20"/>
                            <w:spacing w:val="4"/>
                            <w:sz w:val="14"/>
                          </w:rPr>
                          <w:t xml:space="preserve"> </w:t>
                        </w:r>
                        <w:r>
                          <w:rPr>
                            <w:rFonts w:ascii="Tahoma"/>
                            <w:color w:val="231F20"/>
                            <w:spacing w:val="-2"/>
                            <w:sz w:val="14"/>
                          </w:rPr>
                          <w:t>Raised</w:t>
                        </w:r>
                      </w:p>
                      <w:p w:rsidR="00C67EF1" w:rsidRDefault="00CE1677">
                        <w:pPr>
                          <w:spacing w:before="116"/>
                          <w:ind w:left="96"/>
                          <w:rPr>
                            <w:rFonts w:ascii="Tahoma"/>
                            <w:sz w:val="14"/>
                          </w:rPr>
                        </w:pPr>
                        <w:r>
                          <w:rPr>
                            <w:rFonts w:ascii="Tahoma"/>
                            <w:color w:val="231F20"/>
                            <w:sz w:val="14"/>
                          </w:rPr>
                          <w:t>2023-</w:t>
                        </w:r>
                        <w:r>
                          <w:rPr>
                            <w:rFonts w:ascii="Tahoma"/>
                            <w:color w:val="231F20"/>
                            <w:spacing w:val="-5"/>
                            <w:sz w:val="14"/>
                          </w:rPr>
                          <w:t>24</w:t>
                        </w:r>
                      </w:p>
                    </w:txbxContent>
                  </v:textbox>
                </v:shape>
                <v:shape id="Textbox 156" o:spid="_x0000_s1166" type="#_x0000_t202" style="position:absolute;left:22986;top:17890;width:7391;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C67EF1" w:rsidRDefault="00CE1677">
                        <w:pPr>
                          <w:spacing w:before="21"/>
                          <w:rPr>
                            <w:rFonts w:ascii="Tahoma"/>
                            <w:sz w:val="14"/>
                          </w:rPr>
                        </w:pPr>
                        <w:r>
                          <w:rPr>
                            <w:rFonts w:ascii="Tahoma"/>
                            <w:color w:val="231F20"/>
                            <w:sz w:val="14"/>
                          </w:rPr>
                          <w:t xml:space="preserve">Investments </w:t>
                        </w:r>
                        <w:r>
                          <w:rPr>
                            <w:rFonts w:ascii="Tahoma"/>
                            <w:color w:val="231F20"/>
                            <w:spacing w:val="-4"/>
                            <w:sz w:val="14"/>
                          </w:rPr>
                          <w:t>Made</w:t>
                        </w:r>
                      </w:p>
                    </w:txbxContent>
                  </v:textbox>
                </v:shape>
                <v:shape id="Textbox 157" o:spid="_x0000_s1167" type="#_x0000_t202" style="position:absolute;left:2504;top:19734;width:31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C67EF1" w:rsidRDefault="00CE1677">
                        <w:pPr>
                          <w:spacing w:before="15"/>
                          <w:rPr>
                            <w:rFonts w:ascii="Tahoma"/>
                            <w:sz w:val="14"/>
                          </w:rPr>
                        </w:pPr>
                        <w:r>
                          <w:rPr>
                            <w:rFonts w:ascii="Tahoma"/>
                            <w:color w:val="231F20"/>
                            <w:w w:val="90"/>
                            <w:sz w:val="14"/>
                          </w:rPr>
                          <w:t>2021-</w:t>
                        </w:r>
                        <w:r>
                          <w:rPr>
                            <w:rFonts w:ascii="Tahoma"/>
                            <w:color w:val="231F20"/>
                            <w:spacing w:val="-5"/>
                            <w:sz w:val="14"/>
                          </w:rPr>
                          <w:t>22</w:t>
                        </w:r>
                      </w:p>
                    </w:txbxContent>
                  </v:textbox>
                </v:shape>
                <v:shape id="Textbox 158" o:spid="_x0000_s1168" type="#_x0000_t202" style="position:absolute;left:21102;top:19734;width:34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C67EF1" w:rsidRDefault="00CE1677">
                        <w:pPr>
                          <w:spacing w:before="15"/>
                          <w:rPr>
                            <w:rFonts w:ascii="Tahoma"/>
                            <w:sz w:val="14"/>
                          </w:rPr>
                        </w:pPr>
                        <w:r>
                          <w:rPr>
                            <w:rFonts w:ascii="Tahoma"/>
                            <w:color w:val="231F20"/>
                            <w:sz w:val="14"/>
                          </w:rPr>
                          <w:t>2024-</w:t>
                        </w:r>
                        <w:r>
                          <w:rPr>
                            <w:rFonts w:ascii="Tahoma"/>
                            <w:color w:val="231F20"/>
                            <w:spacing w:val="-5"/>
                            <w:sz w:val="14"/>
                          </w:rPr>
                          <w:t>25</w:t>
                        </w:r>
                      </w:p>
                    </w:txbxContent>
                  </v:textbox>
                </v:shape>
                <v:shape id="Textbox 159" o:spid="_x0000_s1169" type="#_x0000_t202" style="position:absolute;left:27153;top:19734;width:336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C67EF1" w:rsidRDefault="00CE1677">
                        <w:pPr>
                          <w:spacing w:before="15"/>
                          <w:rPr>
                            <w:rFonts w:ascii="Tahoma"/>
                            <w:sz w:val="14"/>
                          </w:rPr>
                        </w:pPr>
                        <w:r>
                          <w:rPr>
                            <w:rFonts w:ascii="Tahoma"/>
                            <w:color w:val="231F20"/>
                            <w:sz w:val="14"/>
                          </w:rPr>
                          <w:t>2025-</w:t>
                        </w:r>
                        <w:r>
                          <w:rPr>
                            <w:rFonts w:ascii="Tahoma"/>
                            <w:color w:val="231F20"/>
                            <w:spacing w:val="-5"/>
                            <w:sz w:val="14"/>
                          </w:rPr>
                          <w:t>26</w:t>
                        </w:r>
                      </w:p>
                    </w:txbxContent>
                  </v:textbox>
                </v:shape>
                <w10:wrap anchorx="page"/>
              </v:group>
            </w:pict>
          </mc:Fallback>
        </mc:AlternateContent>
      </w:r>
      <w:r w:rsidRPr="00470108">
        <w:rPr>
          <w:b/>
          <w:noProof/>
          <w:sz w:val="17"/>
          <w:szCs w:val="17"/>
          <w:lang w:val="en-IN" w:eastAsia="en-IN"/>
        </w:rPr>
        <mc:AlternateContent>
          <mc:Choice Requires="wps">
            <w:drawing>
              <wp:anchor distT="0" distB="0" distL="0" distR="0" simplePos="0" relativeHeight="251663360" behindDoc="0" locked="0" layoutInCell="1" allowOverlap="1">
                <wp:simplePos x="0" y="0"/>
                <wp:positionH relativeFrom="page">
                  <wp:posOffset>681893</wp:posOffset>
                </wp:positionH>
                <wp:positionV relativeFrom="paragraph">
                  <wp:posOffset>665674</wp:posOffset>
                </wp:positionV>
                <wp:extent cx="148590" cy="94488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44880"/>
                        </a:xfrm>
                        <a:prstGeom prst="rect">
                          <a:avLst/>
                        </a:prstGeom>
                      </wps:spPr>
                      <wps:txbx>
                        <w:txbxContent>
                          <w:p w:rsidR="00C67EF1" w:rsidRDefault="00CE1677">
                            <w:pPr>
                              <w:spacing w:before="35"/>
                              <w:ind w:left="20"/>
                              <w:rPr>
                                <w:rFonts w:ascii="Tahoma" w:eastAsia="Tahoma" w:hAnsi="Tahoma" w:cs="Tahoma"/>
                                <w:sz w:val="14"/>
                                <w:szCs w:val="14"/>
                              </w:rPr>
                            </w:pPr>
                            <w:r>
                              <w:rPr>
                                <w:rFonts w:ascii="Tahoma" w:eastAsia="Tahoma" w:hAnsi="Tahoma" w:cs="Tahoma"/>
                                <w:color w:val="231F20"/>
                                <w:spacing w:val="-2"/>
                                <w:sz w:val="14"/>
                                <w:szCs w:val="14"/>
                              </w:rPr>
                              <w:t>Amount</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in</w:t>
                            </w:r>
                            <w:r>
                              <w:rPr>
                                <w:rFonts w:ascii="Tahoma" w:eastAsia="Tahoma" w:hAnsi="Tahoma" w:cs="Tahoma"/>
                                <w:color w:val="231F20"/>
                                <w:spacing w:val="-8"/>
                                <w:sz w:val="14"/>
                                <w:szCs w:val="14"/>
                              </w:rPr>
                              <w:t xml:space="preserve"> </w:t>
                            </w:r>
                            <w:r w:rsidR="00916A30">
                              <w:rPr>
                                <w:rFonts w:ascii="Tahoma" w:eastAsia="Tahoma" w:hAnsi="Tahoma" w:cs="Tahoma"/>
                                <w:color w:val="231F20"/>
                                <w:spacing w:val="-2"/>
                                <w:sz w:val="14"/>
                                <w:szCs w:val="14"/>
                              </w:rPr>
                              <w:t>₹</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lakh</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crore</w:t>
                            </w:r>
                          </w:p>
                        </w:txbxContent>
                      </wps:txbx>
                      <wps:bodyPr vert="vert270" wrap="square" lIns="0" tIns="0" rIns="0" bIns="0" rtlCol="0">
                        <a:noAutofit/>
                      </wps:bodyPr>
                    </wps:wsp>
                  </a:graphicData>
                </a:graphic>
              </wp:anchor>
            </w:drawing>
          </mc:Choice>
          <mc:Fallback>
            <w:pict>
              <v:shape id="Textbox 160" o:spid="_x0000_s1170" type="#_x0000_t202" style="position:absolute;left:0;text-align:left;margin-left:53.7pt;margin-top:52.4pt;width:11.7pt;height:74.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" filled="f" stroked="f">
                <v:path arrowok="t"/>
                <v:textbox style="layout-flow:vertical;mso-layout-flow-alt:bottom-to-top" inset="0,0,0,0">
                  <w:txbxContent>
                    <w:p w:rsidR="00C67EF1" w:rsidRDefault="00CE1677">
                      <w:pPr>
                        <w:spacing w:before="35"/>
                        <w:ind w:left="20"/>
                        <w:rPr>
                          <w:rFonts w:ascii="Tahoma" w:eastAsia="Tahoma" w:hAnsi="Tahoma" w:cs="Tahoma"/>
                          <w:sz w:val="14"/>
                          <w:szCs w:val="14"/>
                        </w:rPr>
                      </w:pPr>
                      <w:r>
                        <w:rPr>
                          <w:rFonts w:ascii="Tahoma" w:eastAsia="Tahoma" w:hAnsi="Tahoma" w:cs="Tahoma"/>
                          <w:color w:val="231F20"/>
                          <w:spacing w:val="-2"/>
                          <w:sz w:val="14"/>
                          <w:szCs w:val="14"/>
                        </w:rPr>
                        <w:t>Amount</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in</w:t>
                      </w:r>
                      <w:r>
                        <w:rPr>
                          <w:rFonts w:ascii="Tahoma" w:eastAsia="Tahoma" w:hAnsi="Tahoma" w:cs="Tahoma"/>
                          <w:color w:val="231F20"/>
                          <w:spacing w:val="-8"/>
                          <w:sz w:val="14"/>
                          <w:szCs w:val="14"/>
                        </w:rPr>
                        <w:t xml:space="preserve"> </w:t>
                      </w:r>
                      <w:r w:rsidR="00916A30">
                        <w:rPr>
                          <w:rFonts w:ascii="Tahoma" w:eastAsia="Tahoma" w:hAnsi="Tahoma" w:cs="Tahoma"/>
                          <w:color w:val="231F20"/>
                          <w:spacing w:val="-2"/>
                          <w:sz w:val="14"/>
                          <w:szCs w:val="14"/>
                        </w:rPr>
                        <w:t>₹</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lakh</w:t>
                      </w:r>
                      <w:r>
                        <w:rPr>
                          <w:rFonts w:ascii="Tahoma" w:eastAsia="Tahoma" w:hAnsi="Tahoma" w:cs="Tahoma"/>
                          <w:color w:val="231F20"/>
                          <w:spacing w:val="-8"/>
                          <w:sz w:val="14"/>
                          <w:szCs w:val="14"/>
                        </w:rPr>
                        <w:t xml:space="preserve"> </w:t>
                      </w:r>
                      <w:r>
                        <w:rPr>
                          <w:rFonts w:ascii="Tahoma" w:eastAsia="Tahoma" w:hAnsi="Tahoma" w:cs="Tahoma"/>
                          <w:color w:val="231F20"/>
                          <w:spacing w:val="-2"/>
                          <w:sz w:val="14"/>
                          <w:szCs w:val="14"/>
                        </w:rPr>
                        <w:t>crore</w:t>
                      </w:r>
                    </w:p>
                  </w:txbxContent>
                </v:textbox>
                <w10:wrap anchorx="page"/>
              </v:shape>
            </w:pict>
          </mc:Fallback>
        </mc:AlternateContent>
      </w:r>
      <w:r w:rsidRPr="00470108">
        <w:rPr>
          <w:b/>
          <w:color w:val="231F20"/>
          <w:sz w:val="17"/>
          <w:szCs w:val="17"/>
        </w:rPr>
        <w:t>Chart</w:t>
      </w:r>
      <w:r w:rsidRPr="00470108">
        <w:rPr>
          <w:b/>
          <w:color w:val="231F20"/>
          <w:spacing w:val="-13"/>
          <w:sz w:val="17"/>
          <w:szCs w:val="17"/>
        </w:rPr>
        <w:t xml:space="preserve"> </w:t>
      </w:r>
      <w:r w:rsidRPr="00470108">
        <w:rPr>
          <w:b/>
          <w:color w:val="231F20"/>
          <w:sz w:val="17"/>
          <w:szCs w:val="17"/>
        </w:rPr>
        <w:t>1.7:</w:t>
      </w:r>
      <w:r w:rsidRPr="00470108">
        <w:rPr>
          <w:b/>
          <w:color w:val="231F20"/>
          <w:spacing w:val="-12"/>
          <w:sz w:val="17"/>
          <w:szCs w:val="17"/>
        </w:rPr>
        <w:t xml:space="preserve"> </w:t>
      </w:r>
      <w:r w:rsidRPr="00470108">
        <w:rPr>
          <w:b/>
          <w:color w:val="231F20"/>
          <w:sz w:val="17"/>
          <w:szCs w:val="17"/>
        </w:rPr>
        <w:t>Growing</w:t>
      </w:r>
      <w:r w:rsidRPr="00470108">
        <w:rPr>
          <w:b/>
          <w:color w:val="231F20"/>
          <w:spacing w:val="-13"/>
          <w:sz w:val="17"/>
          <w:szCs w:val="17"/>
        </w:rPr>
        <w:t xml:space="preserve"> </w:t>
      </w:r>
      <w:r w:rsidRPr="00470108">
        <w:rPr>
          <w:b/>
          <w:color w:val="231F20"/>
          <w:sz w:val="17"/>
          <w:szCs w:val="17"/>
        </w:rPr>
        <w:t>Alternative</w:t>
      </w:r>
      <w:r w:rsidRPr="00470108">
        <w:rPr>
          <w:b/>
          <w:color w:val="231F20"/>
          <w:spacing w:val="-12"/>
          <w:sz w:val="17"/>
          <w:szCs w:val="17"/>
        </w:rPr>
        <w:t xml:space="preserve"> </w:t>
      </w:r>
      <w:r w:rsidRPr="00470108">
        <w:rPr>
          <w:b/>
          <w:color w:val="231F20"/>
          <w:sz w:val="17"/>
          <w:szCs w:val="17"/>
        </w:rPr>
        <w:t>Investment</w:t>
      </w:r>
      <w:r w:rsidRPr="00470108">
        <w:rPr>
          <w:b/>
          <w:color w:val="231F20"/>
          <w:spacing w:val="-12"/>
          <w:sz w:val="17"/>
          <w:szCs w:val="17"/>
        </w:rPr>
        <w:t xml:space="preserve"> </w:t>
      </w:r>
      <w:r w:rsidRPr="00470108">
        <w:rPr>
          <w:b/>
          <w:color w:val="231F20"/>
          <w:sz w:val="17"/>
          <w:szCs w:val="17"/>
        </w:rPr>
        <w:t>Fund</w:t>
      </w:r>
      <w:r w:rsidRPr="00470108">
        <w:rPr>
          <w:b/>
          <w:color w:val="231F20"/>
          <w:spacing w:val="-13"/>
          <w:sz w:val="17"/>
          <w:szCs w:val="17"/>
        </w:rPr>
        <w:t xml:space="preserve"> </w:t>
      </w:r>
      <w:r w:rsidRPr="00470108">
        <w:rPr>
          <w:b/>
          <w:color w:val="231F20"/>
          <w:spacing w:val="-2"/>
          <w:sz w:val="17"/>
          <w:szCs w:val="17"/>
        </w:rPr>
        <w:t>Ecosystem</w:t>
      </w: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bookmarkStart w:id="0" w:name="_GoBack"/>
      <w:bookmarkEnd w:id="0"/>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ind w:left="0"/>
        <w:jc w:val="left"/>
        <w:rPr>
          <w:sz w:val="18"/>
        </w:rPr>
      </w:pPr>
    </w:p>
    <w:p w:rsidR="00C67EF1" w:rsidRDefault="00C67EF1">
      <w:pPr>
        <w:pStyle w:val="BodyText"/>
        <w:spacing w:before="5"/>
        <w:ind w:left="0"/>
        <w:jc w:val="left"/>
        <w:rPr>
          <w:sz w:val="18"/>
        </w:rPr>
      </w:pPr>
    </w:p>
    <w:p w:rsidR="00C67EF1" w:rsidRDefault="00CE1677">
      <w:pPr>
        <w:spacing w:line="254" w:lineRule="auto"/>
        <w:ind w:left="25" w:right="1"/>
        <w:jc w:val="both"/>
        <w:rPr>
          <w:sz w:val="18"/>
        </w:rPr>
      </w:pPr>
      <w:r>
        <w:rPr>
          <w:color w:val="231F20"/>
          <w:sz w:val="18"/>
        </w:rPr>
        <w:t>Notes:</w:t>
      </w:r>
      <w:r>
        <w:rPr>
          <w:color w:val="231F20"/>
          <w:spacing w:val="40"/>
          <w:sz w:val="18"/>
        </w:rPr>
        <w:t xml:space="preserve"> </w:t>
      </w:r>
      <w:r>
        <w:rPr>
          <w:color w:val="231F20"/>
          <w:sz w:val="18"/>
        </w:rPr>
        <w:t>The above numbers are cumulative net figures at the end of each financial year.</w:t>
      </w:r>
    </w:p>
    <w:p w:rsidR="00C67EF1" w:rsidRDefault="00C67EF1">
      <w:pPr>
        <w:pStyle w:val="BodyText"/>
        <w:ind w:left="0"/>
        <w:jc w:val="left"/>
        <w:rPr>
          <w:sz w:val="18"/>
        </w:rPr>
      </w:pPr>
    </w:p>
    <w:p w:rsidR="00C67EF1" w:rsidRDefault="00C67EF1">
      <w:pPr>
        <w:pStyle w:val="BodyText"/>
        <w:spacing w:before="26"/>
        <w:ind w:left="0"/>
        <w:jc w:val="left"/>
        <w:rPr>
          <w:sz w:val="18"/>
        </w:rPr>
      </w:pPr>
    </w:p>
    <w:p w:rsidR="00C67EF1" w:rsidRDefault="00CE1677">
      <w:pPr>
        <w:pStyle w:val="BodyText"/>
        <w:spacing w:line="302" w:lineRule="auto"/>
      </w:pPr>
      <w:r>
        <w:rPr>
          <w:color w:val="231F20"/>
        </w:rPr>
        <w:t>capital</w:t>
      </w:r>
      <w:r>
        <w:rPr>
          <w:color w:val="231F20"/>
          <w:spacing w:val="40"/>
        </w:rPr>
        <w:t xml:space="preserve"> </w:t>
      </w:r>
      <w:r>
        <w:rPr>
          <w:color w:val="231F20"/>
        </w:rPr>
        <w:t>formation.</w:t>
      </w:r>
      <w:r>
        <w:rPr>
          <w:color w:val="231F20"/>
          <w:spacing w:val="40"/>
        </w:rPr>
        <w:t xml:space="preserve"> </w:t>
      </w:r>
      <w:r>
        <w:rPr>
          <w:color w:val="231F20"/>
        </w:rPr>
        <w:t>However,</w:t>
      </w:r>
      <w:r>
        <w:rPr>
          <w:color w:val="231F20"/>
          <w:spacing w:val="40"/>
        </w:rPr>
        <w:t xml:space="preserve"> </w:t>
      </w:r>
      <w:r>
        <w:rPr>
          <w:color w:val="231F20"/>
        </w:rPr>
        <w:t>the</w:t>
      </w:r>
      <w:r>
        <w:rPr>
          <w:color w:val="231F20"/>
          <w:spacing w:val="40"/>
        </w:rPr>
        <w:t xml:space="preserve"> </w:t>
      </w:r>
      <w:r>
        <w:rPr>
          <w:color w:val="231F20"/>
        </w:rPr>
        <w:t>2025-26</w:t>
      </w:r>
      <w:r>
        <w:rPr>
          <w:color w:val="231F20"/>
          <w:spacing w:val="40"/>
        </w:rPr>
        <w:t xml:space="preserve"> </w:t>
      </w:r>
      <w:r>
        <w:rPr>
          <w:color w:val="231F20"/>
        </w:rPr>
        <w:t>fiscal year introduced a highly challenging external environment that accelerated cross-border capital outflows from the domestic market. Global macro pressures,</w:t>
      </w:r>
      <w:r>
        <w:rPr>
          <w:color w:val="231F20"/>
          <w:spacing w:val="80"/>
        </w:rPr>
        <w:t xml:space="preserve"> </w:t>
      </w:r>
      <w:r>
        <w:rPr>
          <w:color w:val="231F20"/>
        </w:rPr>
        <w:t>including</w:t>
      </w:r>
      <w:r>
        <w:rPr>
          <w:color w:val="231F20"/>
          <w:spacing w:val="80"/>
        </w:rPr>
        <w:t xml:space="preserve"> </w:t>
      </w:r>
      <w:r>
        <w:rPr>
          <w:color w:val="231F20"/>
        </w:rPr>
        <w:t>heightened</w:t>
      </w:r>
      <w:r>
        <w:rPr>
          <w:color w:val="231F20"/>
          <w:spacing w:val="80"/>
        </w:rPr>
        <w:t xml:space="preserve"> </w:t>
      </w:r>
      <w:r>
        <w:rPr>
          <w:color w:val="231F20"/>
        </w:rPr>
        <w:t>risk</w:t>
      </w:r>
      <w:r>
        <w:rPr>
          <w:color w:val="231F20"/>
          <w:spacing w:val="80"/>
        </w:rPr>
        <w:t xml:space="preserve"> </w:t>
      </w:r>
      <w:r>
        <w:rPr>
          <w:color w:val="231F20"/>
        </w:rPr>
        <w:t>aversion due to geopolitical tensions in West Asia, elevated crude oil prices, and rising U.S. bond yields, prompted widespread portfolio rebalancing toward technology-focused global markets. This external stress was further compounded by domestic headwinds, such as persistent depreciation of the Indian Rupee, relatively elevated equity valuations, moderating</w:t>
      </w:r>
      <w:r>
        <w:rPr>
          <w:color w:val="231F20"/>
          <w:spacing w:val="-11"/>
        </w:rPr>
        <w:t xml:space="preserve"> </w:t>
      </w:r>
      <w:r>
        <w:rPr>
          <w:color w:val="231F20"/>
        </w:rPr>
        <w:t>corporate</w:t>
      </w:r>
      <w:r>
        <w:rPr>
          <w:color w:val="231F20"/>
          <w:spacing w:val="-11"/>
        </w:rPr>
        <w:t xml:space="preserve"> </w:t>
      </w:r>
      <w:r>
        <w:rPr>
          <w:color w:val="231F20"/>
        </w:rPr>
        <w:t>earnings</w:t>
      </w:r>
      <w:r>
        <w:rPr>
          <w:color w:val="231F20"/>
          <w:spacing w:val="-11"/>
        </w:rPr>
        <w:t xml:space="preserve"> </w:t>
      </w:r>
      <w:r>
        <w:rPr>
          <w:color w:val="231F20"/>
        </w:rPr>
        <w:t>growth</w:t>
      </w:r>
      <w:r>
        <w:rPr>
          <w:color w:val="231F20"/>
          <w:spacing w:val="-10"/>
        </w:rPr>
        <w:t xml:space="preserve"> </w:t>
      </w:r>
      <w:r>
        <w:rPr>
          <w:color w:val="231F20"/>
        </w:rPr>
        <w:t>and</w:t>
      </w:r>
      <w:r>
        <w:rPr>
          <w:color w:val="231F20"/>
          <w:spacing w:val="-11"/>
        </w:rPr>
        <w:t xml:space="preserve"> </w:t>
      </w:r>
      <w:r>
        <w:rPr>
          <w:color w:val="231F20"/>
        </w:rPr>
        <w:t>a</w:t>
      </w:r>
      <w:r>
        <w:rPr>
          <w:color w:val="231F20"/>
          <w:spacing w:val="-11"/>
        </w:rPr>
        <w:t xml:space="preserve"> </w:t>
      </w:r>
      <w:r>
        <w:rPr>
          <w:color w:val="231F20"/>
        </w:rPr>
        <w:t>general underperformance of Indian equities relative to their major global peers.</w:t>
      </w:r>
    </w:p>
    <w:p w:rsidR="00C67EF1" w:rsidRDefault="00CE1677">
      <w:pPr>
        <w:pStyle w:val="BodyText"/>
        <w:spacing w:before="174" w:line="302" w:lineRule="auto"/>
      </w:pPr>
      <w:r>
        <w:rPr>
          <w:color w:val="231F20"/>
        </w:rPr>
        <w:t>As a consequence of these overlapping pressures, total FPI investment in Indian securities turned negative</w:t>
      </w:r>
      <w:r>
        <w:rPr>
          <w:color w:val="231F20"/>
          <w:spacing w:val="80"/>
        </w:rPr>
        <w:t xml:space="preserve"> </w:t>
      </w:r>
      <w:r>
        <w:rPr>
          <w:color w:val="231F20"/>
        </w:rPr>
        <w:t>during</w:t>
      </w:r>
      <w:r>
        <w:rPr>
          <w:color w:val="231F20"/>
          <w:spacing w:val="80"/>
        </w:rPr>
        <w:t xml:space="preserve"> </w:t>
      </w:r>
      <w:r>
        <w:rPr>
          <w:color w:val="231F20"/>
        </w:rPr>
        <w:t>2025-26,</w:t>
      </w:r>
      <w:r>
        <w:rPr>
          <w:color w:val="231F20"/>
          <w:spacing w:val="80"/>
        </w:rPr>
        <w:t xml:space="preserve"> </w:t>
      </w:r>
      <w:r>
        <w:rPr>
          <w:color w:val="231F20"/>
        </w:rPr>
        <w:t>registering</w:t>
      </w:r>
      <w:r>
        <w:rPr>
          <w:color w:val="231F20"/>
          <w:spacing w:val="80"/>
        </w:rPr>
        <w:t xml:space="preserve"> </w:t>
      </w:r>
      <w:r>
        <w:rPr>
          <w:color w:val="231F20"/>
        </w:rPr>
        <w:t>a</w:t>
      </w:r>
      <w:r>
        <w:rPr>
          <w:color w:val="231F20"/>
          <w:spacing w:val="80"/>
        </w:rPr>
        <w:t xml:space="preserve"> </w:t>
      </w:r>
      <w:r>
        <w:rPr>
          <w:color w:val="231F20"/>
        </w:rPr>
        <w:t>record net outflow of ₹1,52,692 crore. This historic exit represented a stark reversal from positive net inflows of ₹20,018 crore in 2024-25 and robust net inflows of ₹3,39,066 crore observed in 2023-24. Despite the unprecedented magnitude of the aggregate</w:t>
      </w:r>
      <w:r>
        <w:rPr>
          <w:color w:val="231F20"/>
          <w:spacing w:val="40"/>
        </w:rPr>
        <w:t xml:space="preserve"> </w:t>
      </w:r>
      <w:r>
        <w:rPr>
          <w:color w:val="231F20"/>
        </w:rPr>
        <w:t>withdrawal,</w:t>
      </w:r>
      <w:r>
        <w:rPr>
          <w:color w:val="231F20"/>
          <w:spacing w:val="40"/>
        </w:rPr>
        <w:t xml:space="preserve"> </w:t>
      </w:r>
      <w:r>
        <w:rPr>
          <w:color w:val="231F20"/>
        </w:rPr>
        <w:t>ratio</w:t>
      </w:r>
      <w:r>
        <w:rPr>
          <w:color w:val="231F20"/>
          <w:spacing w:val="40"/>
        </w:rPr>
        <w:t xml:space="preserve"> </w:t>
      </w:r>
      <w:r>
        <w:rPr>
          <w:color w:val="231F20"/>
        </w:rPr>
        <w:t>of</w:t>
      </w:r>
      <w:r>
        <w:rPr>
          <w:color w:val="231F20"/>
          <w:spacing w:val="40"/>
        </w:rPr>
        <w:t xml:space="preserve"> </w:t>
      </w:r>
      <w:r>
        <w:rPr>
          <w:color w:val="231F20"/>
        </w:rPr>
        <w:t>net</w:t>
      </w:r>
      <w:r>
        <w:rPr>
          <w:color w:val="231F20"/>
          <w:spacing w:val="40"/>
        </w:rPr>
        <w:t xml:space="preserve"> </w:t>
      </w:r>
      <w:r>
        <w:rPr>
          <w:color w:val="231F20"/>
        </w:rPr>
        <w:t>FPI</w:t>
      </w:r>
      <w:r>
        <w:rPr>
          <w:color w:val="231F20"/>
          <w:spacing w:val="40"/>
        </w:rPr>
        <w:t xml:space="preserve"> </w:t>
      </w:r>
      <w:r>
        <w:rPr>
          <w:color w:val="231F20"/>
        </w:rPr>
        <w:t>flow</w:t>
      </w:r>
      <w:r>
        <w:rPr>
          <w:color w:val="231F20"/>
          <w:spacing w:val="40"/>
        </w:rPr>
        <w:t xml:space="preserve"> </w:t>
      </w:r>
      <w:r>
        <w:rPr>
          <w:color w:val="231F20"/>
        </w:rPr>
        <w:t>to asset under custody (AUC) ratio standing at 2.1 per cent, which indicates that the liquidations were relatively moderate compared to the overall scale of accumulated FPI holdings.</w:t>
      </w:r>
    </w:p>
    <w:p w:rsidR="00C67EF1" w:rsidRPr="00470108" w:rsidRDefault="00CE1677">
      <w:pPr>
        <w:pStyle w:val="Heading1"/>
        <w:numPr>
          <w:ilvl w:val="1"/>
          <w:numId w:val="3"/>
        </w:numPr>
        <w:tabs>
          <w:tab w:val="left" w:pos="478"/>
        </w:tabs>
        <w:spacing w:before="66"/>
        <w:ind w:left="478" w:hanging="453"/>
        <w:rPr>
          <w:b/>
        </w:rPr>
      </w:pPr>
      <w:r>
        <w:br w:type="column"/>
      </w:r>
      <w:r w:rsidRPr="00470108">
        <w:rPr>
          <w:b/>
          <w:color w:val="C95D48"/>
          <w:w w:val="90"/>
        </w:rPr>
        <w:t>PERFORMANCE</w:t>
      </w:r>
      <w:r w:rsidRPr="00470108">
        <w:rPr>
          <w:b/>
          <w:color w:val="C95D48"/>
          <w:spacing w:val="-4"/>
        </w:rPr>
        <w:t xml:space="preserve"> </w:t>
      </w:r>
      <w:r w:rsidRPr="00470108">
        <w:rPr>
          <w:b/>
          <w:color w:val="C95D48"/>
          <w:spacing w:val="-2"/>
        </w:rPr>
        <w:t>HIGHLIGHTS</w:t>
      </w:r>
    </w:p>
    <w:p w:rsidR="00C67EF1" w:rsidRDefault="00CE1677">
      <w:pPr>
        <w:pStyle w:val="BodyText"/>
        <w:spacing w:before="207" w:line="278" w:lineRule="auto"/>
        <w:ind w:left="25" w:right="24"/>
      </w:pPr>
      <w:r>
        <w:rPr>
          <w:color w:val="231F20"/>
        </w:rPr>
        <w:t>SEBI remains committed to its core mandate of investor protection, market development, and regulatory oversight to safeguard India’s securities market ecosystem. SEBI addresses the challenges of a rapidly evolving, technology-driven market landscape by introducing strategic policy updates, expanding data-driven supervision, investor education and integrating stakeholder feedback to improve governance and risk monitoring.</w:t>
      </w:r>
    </w:p>
    <w:p w:rsidR="00C67EF1" w:rsidRPr="00470108" w:rsidRDefault="00CE1677">
      <w:pPr>
        <w:pStyle w:val="ListParagraph"/>
        <w:numPr>
          <w:ilvl w:val="2"/>
          <w:numId w:val="3"/>
        </w:numPr>
        <w:tabs>
          <w:tab w:val="left" w:pos="476"/>
        </w:tabs>
        <w:spacing w:before="178"/>
        <w:ind w:left="476" w:hanging="451"/>
        <w:rPr>
          <w:b/>
        </w:rPr>
      </w:pPr>
      <w:r w:rsidRPr="00470108">
        <w:rPr>
          <w:b/>
          <w:color w:val="231F20"/>
          <w:spacing w:val="-2"/>
        </w:rPr>
        <w:t>Policy</w:t>
      </w:r>
      <w:r w:rsidRPr="00470108">
        <w:rPr>
          <w:b/>
          <w:color w:val="231F20"/>
          <w:spacing w:val="-8"/>
        </w:rPr>
        <w:t xml:space="preserve"> </w:t>
      </w:r>
      <w:r w:rsidRPr="00470108">
        <w:rPr>
          <w:b/>
          <w:color w:val="231F20"/>
          <w:spacing w:val="-2"/>
        </w:rPr>
        <w:t>Measures</w:t>
      </w:r>
    </w:p>
    <w:p w:rsidR="00C67EF1" w:rsidRDefault="00CE1677">
      <w:pPr>
        <w:pStyle w:val="BodyText"/>
        <w:spacing w:before="211" w:line="278" w:lineRule="auto"/>
        <w:ind w:left="25" w:right="24"/>
      </w:pPr>
      <w:r>
        <w:rPr>
          <w:color w:val="231F20"/>
          <w:w w:val="105"/>
        </w:rPr>
        <w:t xml:space="preserve">Recognising the increasing scale, complexity and technology-driven transformation of securities </w:t>
      </w:r>
      <w:r>
        <w:rPr>
          <w:color w:val="231F20"/>
        </w:rPr>
        <w:t>markets,</w:t>
      </w:r>
      <w:r>
        <w:rPr>
          <w:color w:val="231F20"/>
          <w:spacing w:val="-3"/>
        </w:rPr>
        <w:t xml:space="preserve"> </w:t>
      </w:r>
      <w:r>
        <w:rPr>
          <w:color w:val="231F20"/>
        </w:rPr>
        <w:t>SEBI</w:t>
      </w:r>
      <w:r>
        <w:rPr>
          <w:color w:val="231F20"/>
          <w:spacing w:val="-3"/>
        </w:rPr>
        <w:t xml:space="preserve"> </w:t>
      </w:r>
      <w:r>
        <w:rPr>
          <w:color w:val="231F20"/>
        </w:rPr>
        <w:t>implemented</w:t>
      </w:r>
      <w:r>
        <w:rPr>
          <w:color w:val="231F20"/>
          <w:spacing w:val="-3"/>
        </w:rPr>
        <w:t xml:space="preserve"> </w:t>
      </w:r>
      <w:r>
        <w:rPr>
          <w:color w:val="231F20"/>
        </w:rPr>
        <w:t>several</w:t>
      </w:r>
      <w:r>
        <w:rPr>
          <w:color w:val="231F20"/>
          <w:spacing w:val="-3"/>
        </w:rPr>
        <w:t xml:space="preserve"> </w:t>
      </w:r>
      <w:r>
        <w:rPr>
          <w:color w:val="231F20"/>
        </w:rPr>
        <w:t>policy</w:t>
      </w:r>
      <w:r>
        <w:rPr>
          <w:color w:val="231F20"/>
          <w:spacing w:val="-3"/>
        </w:rPr>
        <w:t xml:space="preserve"> </w:t>
      </w:r>
      <w:r>
        <w:rPr>
          <w:color w:val="231F20"/>
        </w:rPr>
        <w:t xml:space="preserve">initiatives </w:t>
      </w:r>
      <w:r>
        <w:rPr>
          <w:color w:val="231F20"/>
          <w:w w:val="105"/>
        </w:rPr>
        <w:t xml:space="preserve">during 2025-26. These measures reflected its balanced approach towards market development, </w:t>
      </w:r>
      <w:r>
        <w:rPr>
          <w:color w:val="231F20"/>
          <w:spacing w:val="-2"/>
          <w:w w:val="105"/>
        </w:rPr>
        <w:t>investor</w:t>
      </w:r>
      <w:r>
        <w:rPr>
          <w:color w:val="231F20"/>
          <w:spacing w:val="-7"/>
          <w:w w:val="105"/>
        </w:rPr>
        <w:t xml:space="preserve"> </w:t>
      </w:r>
      <w:r>
        <w:rPr>
          <w:color w:val="231F20"/>
          <w:spacing w:val="-2"/>
          <w:w w:val="105"/>
        </w:rPr>
        <w:t>protection</w:t>
      </w:r>
      <w:r>
        <w:rPr>
          <w:color w:val="231F20"/>
          <w:spacing w:val="-7"/>
          <w:w w:val="105"/>
        </w:rPr>
        <w:t xml:space="preserve"> </w:t>
      </w:r>
      <w:r>
        <w:rPr>
          <w:color w:val="231F20"/>
          <w:spacing w:val="-2"/>
          <w:w w:val="105"/>
        </w:rPr>
        <w:t>and</w:t>
      </w:r>
      <w:r>
        <w:rPr>
          <w:color w:val="231F20"/>
          <w:spacing w:val="-8"/>
          <w:w w:val="105"/>
        </w:rPr>
        <w:t xml:space="preserve"> </w:t>
      </w:r>
      <w:r>
        <w:rPr>
          <w:color w:val="231F20"/>
          <w:spacing w:val="-2"/>
          <w:w w:val="105"/>
        </w:rPr>
        <w:t>systemic</w:t>
      </w:r>
      <w:r>
        <w:rPr>
          <w:color w:val="231F20"/>
          <w:spacing w:val="-8"/>
          <w:w w:val="105"/>
        </w:rPr>
        <w:t xml:space="preserve"> </w:t>
      </w:r>
      <w:r>
        <w:rPr>
          <w:color w:val="231F20"/>
          <w:spacing w:val="-2"/>
          <w:w w:val="105"/>
        </w:rPr>
        <w:t>stability</w:t>
      </w:r>
      <w:r>
        <w:rPr>
          <w:color w:val="231F20"/>
          <w:spacing w:val="-8"/>
          <w:w w:val="105"/>
        </w:rPr>
        <w:t xml:space="preserve"> </w:t>
      </w:r>
      <w:r>
        <w:rPr>
          <w:color w:val="231F20"/>
          <w:spacing w:val="-2"/>
          <w:w w:val="105"/>
        </w:rPr>
        <w:t>while</w:t>
      </w:r>
      <w:r>
        <w:rPr>
          <w:color w:val="231F20"/>
          <w:spacing w:val="-8"/>
          <w:w w:val="105"/>
        </w:rPr>
        <w:t xml:space="preserve"> </w:t>
      </w:r>
      <w:r>
        <w:rPr>
          <w:color w:val="231F20"/>
          <w:spacing w:val="-2"/>
          <w:w w:val="105"/>
        </w:rPr>
        <w:t xml:space="preserve">also </w:t>
      </w:r>
      <w:r>
        <w:rPr>
          <w:color w:val="231F20"/>
          <w:w w:val="105"/>
        </w:rPr>
        <w:t>supporting</w:t>
      </w:r>
      <w:r>
        <w:rPr>
          <w:color w:val="231F20"/>
          <w:spacing w:val="-17"/>
          <w:w w:val="105"/>
        </w:rPr>
        <w:t xml:space="preserve"> </w:t>
      </w:r>
      <w:r>
        <w:rPr>
          <w:color w:val="231F20"/>
          <w:w w:val="105"/>
        </w:rPr>
        <w:t>innovation</w:t>
      </w:r>
      <w:r>
        <w:rPr>
          <w:color w:val="231F20"/>
          <w:spacing w:val="-16"/>
          <w:w w:val="105"/>
        </w:rPr>
        <w:t xml:space="preserve"> </w:t>
      </w:r>
      <w:r>
        <w:rPr>
          <w:color w:val="231F20"/>
          <w:w w:val="105"/>
        </w:rPr>
        <w:t>and</w:t>
      </w:r>
      <w:r>
        <w:rPr>
          <w:color w:val="231F20"/>
          <w:spacing w:val="-16"/>
          <w:w w:val="105"/>
        </w:rPr>
        <w:t xml:space="preserve"> </w:t>
      </w:r>
      <w:r>
        <w:rPr>
          <w:color w:val="231F20"/>
          <w:w w:val="105"/>
        </w:rPr>
        <w:t>ease</w:t>
      </w:r>
      <w:r>
        <w:rPr>
          <w:color w:val="231F20"/>
          <w:spacing w:val="-16"/>
          <w:w w:val="105"/>
        </w:rPr>
        <w:t xml:space="preserve"> </w:t>
      </w:r>
      <w:r>
        <w:rPr>
          <w:color w:val="231F20"/>
          <w:w w:val="105"/>
        </w:rPr>
        <w:t>of</w:t>
      </w:r>
      <w:r>
        <w:rPr>
          <w:color w:val="231F20"/>
          <w:spacing w:val="-16"/>
          <w:w w:val="105"/>
        </w:rPr>
        <w:t xml:space="preserve"> </w:t>
      </w:r>
      <w:r>
        <w:rPr>
          <w:color w:val="231F20"/>
          <w:w w:val="105"/>
        </w:rPr>
        <w:t>doing</w:t>
      </w:r>
      <w:r>
        <w:rPr>
          <w:color w:val="231F20"/>
          <w:spacing w:val="-16"/>
          <w:w w:val="105"/>
        </w:rPr>
        <w:t xml:space="preserve"> </w:t>
      </w:r>
      <w:r>
        <w:rPr>
          <w:color w:val="231F20"/>
          <w:w w:val="105"/>
        </w:rPr>
        <w:t>business.</w:t>
      </w:r>
    </w:p>
    <w:p w:rsidR="00C67EF1" w:rsidRDefault="00CE1677">
      <w:pPr>
        <w:pStyle w:val="BodyText"/>
        <w:spacing w:before="177" w:line="278" w:lineRule="auto"/>
        <w:ind w:left="25" w:right="23"/>
      </w:pPr>
      <w:r>
        <w:rPr>
          <w:color w:val="231F20"/>
        </w:rPr>
        <w:t>The policy development process during 2025-26 remained anchored in extensive stakeholder engagement and institutional deliberation. The feedback received from market participants on any draft proposal was comprehensively analysed and further examined through Advisory Committees and Industry</w:t>
      </w:r>
      <w:r>
        <w:rPr>
          <w:color w:val="231F20"/>
          <w:spacing w:val="-15"/>
        </w:rPr>
        <w:t xml:space="preserve"> </w:t>
      </w:r>
      <w:r>
        <w:rPr>
          <w:color w:val="231F20"/>
        </w:rPr>
        <w:t>Standard</w:t>
      </w:r>
      <w:r>
        <w:rPr>
          <w:color w:val="231F20"/>
          <w:spacing w:val="-15"/>
        </w:rPr>
        <w:t xml:space="preserve"> </w:t>
      </w:r>
      <w:r>
        <w:rPr>
          <w:color w:val="231F20"/>
        </w:rPr>
        <w:t>Forums.</w:t>
      </w:r>
      <w:r>
        <w:rPr>
          <w:color w:val="231F20"/>
          <w:spacing w:val="-15"/>
        </w:rPr>
        <w:t xml:space="preserve"> </w:t>
      </w:r>
      <w:r>
        <w:rPr>
          <w:color w:val="231F20"/>
        </w:rPr>
        <w:t>During</w:t>
      </w:r>
      <w:r>
        <w:rPr>
          <w:color w:val="231F20"/>
          <w:spacing w:val="-15"/>
        </w:rPr>
        <w:t xml:space="preserve"> </w:t>
      </w:r>
      <w:r>
        <w:rPr>
          <w:color w:val="231F20"/>
        </w:rPr>
        <w:t>2025-26,</w:t>
      </w:r>
      <w:r>
        <w:rPr>
          <w:color w:val="231F20"/>
          <w:spacing w:val="-15"/>
        </w:rPr>
        <w:t xml:space="preserve"> </w:t>
      </w:r>
      <w:r>
        <w:rPr>
          <w:color w:val="231F20"/>
        </w:rPr>
        <w:t>Advisory Committees</w:t>
      </w:r>
      <w:r>
        <w:rPr>
          <w:color w:val="231F20"/>
          <w:spacing w:val="-13"/>
        </w:rPr>
        <w:t xml:space="preserve"> </w:t>
      </w:r>
      <w:r>
        <w:rPr>
          <w:color w:val="231F20"/>
        </w:rPr>
        <w:t>held</w:t>
      </w:r>
      <w:r>
        <w:rPr>
          <w:color w:val="231F20"/>
          <w:spacing w:val="-13"/>
        </w:rPr>
        <w:t xml:space="preserve"> </w:t>
      </w:r>
      <w:r>
        <w:rPr>
          <w:color w:val="231F20"/>
        </w:rPr>
        <w:t>49</w:t>
      </w:r>
      <w:r>
        <w:rPr>
          <w:color w:val="231F20"/>
          <w:spacing w:val="-13"/>
        </w:rPr>
        <w:t xml:space="preserve"> </w:t>
      </w:r>
      <w:r>
        <w:rPr>
          <w:color w:val="231F20"/>
        </w:rPr>
        <w:t>meetings,</w:t>
      </w:r>
      <w:r>
        <w:rPr>
          <w:color w:val="231F20"/>
          <w:spacing w:val="-12"/>
        </w:rPr>
        <w:t xml:space="preserve"> </w:t>
      </w:r>
      <w:r>
        <w:rPr>
          <w:color w:val="231F20"/>
        </w:rPr>
        <w:t>in</w:t>
      </w:r>
      <w:r>
        <w:rPr>
          <w:color w:val="231F20"/>
          <w:spacing w:val="-12"/>
        </w:rPr>
        <w:t xml:space="preserve"> </w:t>
      </w:r>
      <w:r>
        <w:rPr>
          <w:color w:val="231F20"/>
        </w:rPr>
        <w:t>which</w:t>
      </w:r>
      <w:r>
        <w:rPr>
          <w:color w:val="231F20"/>
          <w:spacing w:val="-12"/>
        </w:rPr>
        <w:t xml:space="preserve"> </w:t>
      </w:r>
      <w:r>
        <w:rPr>
          <w:color w:val="231F20"/>
        </w:rPr>
        <w:t>203</w:t>
      </w:r>
      <w:r>
        <w:rPr>
          <w:color w:val="231F20"/>
          <w:spacing w:val="-12"/>
        </w:rPr>
        <w:t xml:space="preserve"> </w:t>
      </w:r>
      <w:r>
        <w:rPr>
          <w:color w:val="231F20"/>
        </w:rPr>
        <w:t>agendas related to policy and regulatory frameworks were discussed. A total of 82 consultations (includes consultation papers, draft circulars and investor charters) were issued for public comments during the year. Further, 69 meetings of Industry Standard Forums were held during the year, in which 148 agenda items were deliberated.</w:t>
      </w:r>
    </w:p>
    <w:p w:rsidR="00C67EF1" w:rsidRDefault="00CE1677">
      <w:pPr>
        <w:pStyle w:val="BodyText"/>
        <w:spacing w:before="183" w:line="278" w:lineRule="auto"/>
        <w:ind w:left="25" w:right="24"/>
      </w:pPr>
      <w:r>
        <w:rPr>
          <w:color w:val="231F20"/>
        </w:rPr>
        <w:t xml:space="preserve">As part of its continuing efforts to simplify regulatory </w:t>
      </w:r>
      <w:r>
        <w:rPr>
          <w:color w:val="231F20"/>
          <w:spacing w:val="-4"/>
        </w:rPr>
        <w:t>compliance</w:t>
      </w:r>
      <w:r>
        <w:rPr>
          <w:color w:val="231F20"/>
          <w:spacing w:val="-10"/>
        </w:rPr>
        <w:t xml:space="preserve"> </w:t>
      </w:r>
      <w:r>
        <w:rPr>
          <w:color w:val="231F20"/>
          <w:spacing w:val="-4"/>
        </w:rPr>
        <w:t>and</w:t>
      </w:r>
      <w:r>
        <w:rPr>
          <w:color w:val="231F20"/>
          <w:spacing w:val="-10"/>
        </w:rPr>
        <w:t xml:space="preserve"> </w:t>
      </w:r>
      <w:r>
        <w:rPr>
          <w:color w:val="231F20"/>
          <w:spacing w:val="-4"/>
        </w:rPr>
        <w:t>improve</w:t>
      </w:r>
      <w:r>
        <w:rPr>
          <w:color w:val="231F20"/>
          <w:spacing w:val="-10"/>
        </w:rPr>
        <w:t xml:space="preserve"> </w:t>
      </w:r>
      <w:r>
        <w:rPr>
          <w:color w:val="231F20"/>
          <w:spacing w:val="-4"/>
        </w:rPr>
        <w:t>ease</w:t>
      </w:r>
      <w:r>
        <w:rPr>
          <w:color w:val="231F20"/>
          <w:spacing w:val="-10"/>
        </w:rPr>
        <w:t xml:space="preserve"> </w:t>
      </w:r>
      <w:r>
        <w:rPr>
          <w:color w:val="231F20"/>
          <w:spacing w:val="-4"/>
        </w:rPr>
        <w:t>of</w:t>
      </w:r>
      <w:r>
        <w:rPr>
          <w:color w:val="231F20"/>
          <w:spacing w:val="-10"/>
        </w:rPr>
        <w:t xml:space="preserve"> </w:t>
      </w:r>
      <w:r>
        <w:rPr>
          <w:color w:val="231F20"/>
          <w:spacing w:val="-4"/>
        </w:rPr>
        <w:t>doing</w:t>
      </w:r>
      <w:r>
        <w:rPr>
          <w:color w:val="231F20"/>
          <w:spacing w:val="-10"/>
        </w:rPr>
        <w:t xml:space="preserve"> </w:t>
      </w:r>
      <w:r>
        <w:rPr>
          <w:color w:val="231F20"/>
          <w:spacing w:val="-4"/>
        </w:rPr>
        <w:t>business,</w:t>
      </w:r>
      <w:r>
        <w:rPr>
          <w:color w:val="231F20"/>
          <w:spacing w:val="-10"/>
        </w:rPr>
        <w:t xml:space="preserve"> </w:t>
      </w:r>
      <w:r>
        <w:rPr>
          <w:color w:val="231F20"/>
          <w:spacing w:val="-4"/>
        </w:rPr>
        <w:t xml:space="preserve">SEBI </w:t>
      </w:r>
      <w:r>
        <w:rPr>
          <w:color w:val="231F20"/>
        </w:rPr>
        <w:t xml:space="preserve">consolidated and rationalised various regulatory directions through the issuance of 16 master circulars, thereby providing market participants with a single-point reference for applicable regulatory </w:t>
      </w:r>
      <w:r>
        <w:rPr>
          <w:color w:val="231F20"/>
          <w:spacing w:val="-2"/>
        </w:rPr>
        <w:t>framework.</w:t>
      </w:r>
    </w:p>
    <w:p w:rsidR="00C67EF1" w:rsidRDefault="00CE1677">
      <w:pPr>
        <w:pStyle w:val="BodyText"/>
        <w:spacing w:before="165" w:line="285" w:lineRule="auto"/>
        <w:ind w:left="25" w:right="23"/>
      </w:pPr>
      <w:r>
        <w:rPr>
          <w:color w:val="231F20"/>
        </w:rPr>
        <w:t>Further, SEBI issued 103 circulars, encompassing primary and secondary markets, market intermediaries,</w:t>
      </w:r>
      <w:r w:rsidR="00282CDD">
        <w:rPr>
          <w:color w:val="231F20"/>
          <w:spacing w:val="63"/>
        </w:rPr>
        <w:t xml:space="preserve"> </w:t>
      </w:r>
      <w:r>
        <w:rPr>
          <w:color w:val="231F20"/>
        </w:rPr>
        <w:t>and</w:t>
      </w:r>
      <w:r>
        <w:rPr>
          <w:color w:val="231F20"/>
          <w:spacing w:val="64"/>
        </w:rPr>
        <w:t xml:space="preserve">  </w:t>
      </w:r>
      <w:r>
        <w:rPr>
          <w:color w:val="231F20"/>
        </w:rPr>
        <w:t>asset</w:t>
      </w:r>
      <w:r>
        <w:rPr>
          <w:color w:val="231F20"/>
          <w:spacing w:val="64"/>
        </w:rPr>
        <w:t xml:space="preserve">  </w:t>
      </w:r>
      <w:r>
        <w:rPr>
          <w:color w:val="231F20"/>
        </w:rPr>
        <w:t>management.</w:t>
      </w:r>
      <w:r>
        <w:rPr>
          <w:color w:val="231F20"/>
          <w:spacing w:val="64"/>
        </w:rPr>
        <w:t xml:space="preserve">  </w:t>
      </w:r>
      <w:r>
        <w:rPr>
          <w:color w:val="231F20"/>
          <w:spacing w:val="-4"/>
        </w:rPr>
        <w:t>This</w:t>
      </w:r>
    </w:p>
    <w:p w:rsidR="00C67EF1" w:rsidRDefault="00C67EF1">
      <w:pPr>
        <w:pStyle w:val="BodyText"/>
        <w:spacing w:line="285" w:lineRule="auto"/>
        <w:sectPr w:rsidR="00C67EF1">
          <w:type w:val="continuous"/>
          <w:pgSz w:w="12590" w:h="16190"/>
          <w:pgMar w:top="0" w:right="992" w:bottom="1020" w:left="992" w:header="0" w:footer="824" w:gutter="0"/>
          <w:cols w:num="2" w:space="720" w:equalWidth="0">
            <w:col w:w="5131" w:space="311"/>
            <w:col w:w="5164"/>
          </w:cols>
        </w:sectPr>
      </w:pPr>
    </w:p>
    <w:p w:rsidR="00C67EF1" w:rsidRDefault="00C67EF1">
      <w:pPr>
        <w:pStyle w:val="BodyText"/>
        <w:spacing w:before="5"/>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BodyText"/>
        <w:spacing w:before="72" w:line="283" w:lineRule="auto"/>
        <w:jc w:val="left"/>
      </w:pPr>
      <w:r>
        <w:rPr>
          <w:color w:val="231F20"/>
          <w:w w:val="105"/>
        </w:rPr>
        <w:t>excludes</w:t>
      </w:r>
      <w:r>
        <w:rPr>
          <w:color w:val="231F20"/>
          <w:spacing w:val="-17"/>
          <w:w w:val="105"/>
        </w:rPr>
        <w:t xml:space="preserve"> </w:t>
      </w:r>
      <w:r>
        <w:rPr>
          <w:color w:val="231F20"/>
          <w:w w:val="105"/>
        </w:rPr>
        <w:t>circulars</w:t>
      </w:r>
      <w:r>
        <w:rPr>
          <w:color w:val="231F20"/>
          <w:spacing w:val="-16"/>
          <w:w w:val="105"/>
        </w:rPr>
        <w:t xml:space="preserve"> </w:t>
      </w:r>
      <w:r>
        <w:rPr>
          <w:color w:val="231F20"/>
          <w:w w:val="105"/>
        </w:rPr>
        <w:t>issued</w:t>
      </w:r>
      <w:r>
        <w:rPr>
          <w:color w:val="231F20"/>
          <w:spacing w:val="-16"/>
          <w:w w:val="105"/>
        </w:rPr>
        <w:t xml:space="preserve"> </w:t>
      </w:r>
      <w:r>
        <w:rPr>
          <w:color w:val="231F20"/>
          <w:w w:val="105"/>
        </w:rPr>
        <w:t>for</w:t>
      </w:r>
      <w:r>
        <w:rPr>
          <w:color w:val="231F20"/>
          <w:spacing w:val="-16"/>
          <w:w w:val="105"/>
        </w:rPr>
        <w:t xml:space="preserve"> </w:t>
      </w:r>
      <w:r>
        <w:rPr>
          <w:color w:val="231F20"/>
          <w:w w:val="105"/>
        </w:rPr>
        <w:t>clarificatory</w:t>
      </w:r>
      <w:r>
        <w:rPr>
          <w:color w:val="231F20"/>
          <w:spacing w:val="-16"/>
          <w:w w:val="105"/>
        </w:rPr>
        <w:t xml:space="preserve"> </w:t>
      </w:r>
      <w:r>
        <w:rPr>
          <w:color w:val="231F20"/>
          <w:w w:val="105"/>
        </w:rPr>
        <w:t>purposes and timeline extensions.</w:t>
      </w:r>
    </w:p>
    <w:p w:rsidR="00C67EF1" w:rsidRDefault="00CE1677">
      <w:pPr>
        <w:pStyle w:val="BodyText"/>
        <w:spacing w:before="168"/>
        <w:jc w:val="left"/>
      </w:pPr>
      <w:r>
        <w:rPr>
          <w:color w:val="231F20"/>
        </w:rPr>
        <w:t>Some</w:t>
      </w:r>
      <w:r>
        <w:rPr>
          <w:color w:val="231F20"/>
          <w:spacing w:val="2"/>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significant</w:t>
      </w:r>
      <w:r>
        <w:rPr>
          <w:color w:val="231F20"/>
          <w:spacing w:val="2"/>
        </w:rPr>
        <w:t xml:space="preserve"> </w:t>
      </w:r>
      <w:r>
        <w:rPr>
          <w:color w:val="231F20"/>
        </w:rPr>
        <w:t>policy</w:t>
      </w:r>
      <w:r>
        <w:rPr>
          <w:color w:val="231F20"/>
          <w:spacing w:val="2"/>
        </w:rPr>
        <w:t xml:space="preserve"> </w:t>
      </w:r>
      <w:r>
        <w:rPr>
          <w:color w:val="231F20"/>
        </w:rPr>
        <w:t>measures</w:t>
      </w:r>
      <w:r>
        <w:rPr>
          <w:color w:val="231F20"/>
          <w:spacing w:val="3"/>
        </w:rPr>
        <w:t xml:space="preserve"> </w:t>
      </w:r>
      <w:r>
        <w:rPr>
          <w:color w:val="231F20"/>
          <w:spacing w:val="-2"/>
        </w:rPr>
        <w:t>during</w:t>
      </w:r>
    </w:p>
    <w:p w:rsidR="00C67EF1" w:rsidRDefault="00CE1677">
      <w:pPr>
        <w:pStyle w:val="BodyText"/>
        <w:spacing w:before="45"/>
        <w:jc w:val="left"/>
      </w:pPr>
      <w:r>
        <w:rPr>
          <w:color w:val="231F20"/>
        </w:rPr>
        <w:t>2025-26 are</w:t>
      </w:r>
      <w:r>
        <w:rPr>
          <w:color w:val="231F20"/>
          <w:spacing w:val="1"/>
        </w:rPr>
        <w:t xml:space="preserve"> </w:t>
      </w:r>
      <w:r>
        <w:rPr>
          <w:color w:val="231F20"/>
        </w:rPr>
        <w:t xml:space="preserve">listed </w:t>
      </w:r>
      <w:r>
        <w:rPr>
          <w:color w:val="231F20"/>
          <w:spacing w:val="-2"/>
        </w:rPr>
        <w:t>below:</w:t>
      </w:r>
    </w:p>
    <w:p w:rsidR="00C67EF1" w:rsidRPr="00470108" w:rsidRDefault="00CE1677">
      <w:pPr>
        <w:pStyle w:val="ListParagraph"/>
        <w:numPr>
          <w:ilvl w:val="0"/>
          <w:numId w:val="2"/>
        </w:numPr>
        <w:tabs>
          <w:tab w:val="left" w:pos="260"/>
        </w:tabs>
        <w:spacing w:before="215"/>
        <w:ind w:left="260" w:hanging="232"/>
        <w:rPr>
          <w:b/>
        </w:rPr>
      </w:pPr>
      <w:r w:rsidRPr="00470108">
        <w:rPr>
          <w:b/>
          <w:color w:val="231F20"/>
        </w:rPr>
        <w:t>Strengthening</w:t>
      </w:r>
      <w:r w:rsidRPr="00470108">
        <w:rPr>
          <w:b/>
          <w:color w:val="231F20"/>
          <w:spacing w:val="3"/>
        </w:rPr>
        <w:t xml:space="preserve"> </w:t>
      </w:r>
      <w:r w:rsidRPr="00470108">
        <w:rPr>
          <w:b/>
          <w:color w:val="231F20"/>
        </w:rPr>
        <w:t>Regulatory</w:t>
      </w:r>
      <w:r w:rsidRPr="00470108">
        <w:rPr>
          <w:b/>
          <w:color w:val="231F20"/>
          <w:spacing w:val="3"/>
        </w:rPr>
        <w:t xml:space="preserve"> </w:t>
      </w:r>
      <w:r w:rsidRPr="00470108">
        <w:rPr>
          <w:b/>
          <w:color w:val="231F20"/>
          <w:spacing w:val="-2"/>
        </w:rPr>
        <w:t>Framework</w:t>
      </w:r>
    </w:p>
    <w:p w:rsidR="00C67EF1" w:rsidRDefault="00CE1677">
      <w:pPr>
        <w:pStyle w:val="ListParagraph"/>
        <w:numPr>
          <w:ilvl w:val="1"/>
          <w:numId w:val="2"/>
        </w:numPr>
        <w:tabs>
          <w:tab w:val="left" w:pos="933"/>
          <w:tab w:val="left" w:pos="935"/>
        </w:tabs>
        <w:spacing w:before="214" w:line="283" w:lineRule="auto"/>
      </w:pPr>
      <w:r>
        <w:rPr>
          <w:color w:val="231F20"/>
        </w:rPr>
        <w:t>The</w:t>
      </w:r>
      <w:r>
        <w:rPr>
          <w:color w:val="231F20"/>
          <w:spacing w:val="-7"/>
        </w:rPr>
        <w:t xml:space="preserve"> </w:t>
      </w:r>
      <w:r>
        <w:rPr>
          <w:color w:val="231F20"/>
        </w:rPr>
        <w:t>scope</w:t>
      </w:r>
      <w:r>
        <w:rPr>
          <w:color w:val="231F20"/>
          <w:spacing w:val="-7"/>
        </w:rPr>
        <w:t xml:space="preserve"> </w:t>
      </w:r>
      <w:r>
        <w:rPr>
          <w:color w:val="231F20"/>
        </w:rPr>
        <w:t>of</w:t>
      </w:r>
      <w:r>
        <w:rPr>
          <w:color w:val="231F20"/>
          <w:spacing w:val="-6"/>
        </w:rPr>
        <w:t xml:space="preserve"> </w:t>
      </w:r>
      <w:r>
        <w:rPr>
          <w:color w:val="231F20"/>
        </w:rPr>
        <w:t>compulsory</w:t>
      </w:r>
      <w:r>
        <w:rPr>
          <w:color w:val="231F20"/>
          <w:spacing w:val="-6"/>
        </w:rPr>
        <w:t xml:space="preserve"> </w:t>
      </w:r>
      <w:r>
        <w:rPr>
          <w:color w:val="231F20"/>
        </w:rPr>
        <w:t>dematerialization prior to DRHP filing was expanded significantly beyond promoters to include the promoter group, selling shareholders, KMPs, senior management, QIBs, directors, employees, shareholders with special rights, and all entities regulated by financial sector regulators.</w:t>
      </w:r>
    </w:p>
    <w:p w:rsidR="00C67EF1" w:rsidRDefault="00CE1677">
      <w:pPr>
        <w:pStyle w:val="ListParagraph"/>
        <w:numPr>
          <w:ilvl w:val="1"/>
          <w:numId w:val="2"/>
        </w:numPr>
        <w:tabs>
          <w:tab w:val="left" w:pos="933"/>
          <w:tab w:val="left" w:pos="935"/>
        </w:tabs>
        <w:spacing w:before="164" w:line="283" w:lineRule="auto"/>
      </w:pPr>
      <w:r>
        <w:rPr>
          <w:color w:val="231F20"/>
        </w:rPr>
        <w:t>To mitigate risks from non-regulated businesses, Regulations were amended permitting Merchant Bankers and Debenture Trustees (DTs) to undertake non-SEBI regulated activities under strict safeguards and isolation rules.</w:t>
      </w:r>
    </w:p>
    <w:p w:rsidR="00C67EF1" w:rsidRDefault="00CE1677">
      <w:pPr>
        <w:pStyle w:val="ListParagraph"/>
        <w:numPr>
          <w:ilvl w:val="1"/>
          <w:numId w:val="2"/>
        </w:numPr>
        <w:tabs>
          <w:tab w:val="left" w:pos="933"/>
          <w:tab w:val="left" w:pos="935"/>
        </w:tabs>
        <w:spacing w:before="164" w:line="283" w:lineRule="auto"/>
      </w:pPr>
      <w:r>
        <w:rPr>
          <w:color w:val="231F20"/>
        </w:rPr>
        <w:t>The</w:t>
      </w:r>
      <w:r>
        <w:rPr>
          <w:color w:val="231F20"/>
          <w:spacing w:val="-11"/>
        </w:rPr>
        <w:t xml:space="preserve"> </w:t>
      </w:r>
      <w:r>
        <w:rPr>
          <w:color w:val="231F20"/>
        </w:rPr>
        <w:t>reporting</w:t>
      </w:r>
      <w:r>
        <w:rPr>
          <w:color w:val="231F20"/>
          <w:spacing w:val="-11"/>
        </w:rPr>
        <w:t xml:space="preserve"> </w:t>
      </w:r>
      <w:r>
        <w:rPr>
          <w:color w:val="231F20"/>
        </w:rPr>
        <w:t>framework</w:t>
      </w:r>
      <w:r>
        <w:rPr>
          <w:color w:val="231F20"/>
          <w:spacing w:val="-11"/>
        </w:rPr>
        <w:t xml:space="preserve"> </w:t>
      </w:r>
      <w:r>
        <w:rPr>
          <w:color w:val="231F20"/>
        </w:rPr>
        <w:t>for</w:t>
      </w:r>
      <w:r>
        <w:rPr>
          <w:color w:val="231F20"/>
          <w:spacing w:val="-11"/>
        </w:rPr>
        <w:t xml:space="preserve"> </w:t>
      </w:r>
      <w:r>
        <w:rPr>
          <w:color w:val="231F20"/>
        </w:rPr>
        <w:t>issuers</w:t>
      </w:r>
      <w:r>
        <w:rPr>
          <w:color w:val="231F20"/>
          <w:spacing w:val="-11"/>
        </w:rPr>
        <w:t xml:space="preserve"> </w:t>
      </w:r>
      <w:r>
        <w:rPr>
          <w:color w:val="231F20"/>
        </w:rPr>
        <w:t>of</w:t>
      </w:r>
      <w:r>
        <w:rPr>
          <w:color w:val="231F20"/>
          <w:spacing w:val="-11"/>
        </w:rPr>
        <w:t xml:space="preserve"> </w:t>
      </w:r>
      <w:r>
        <w:rPr>
          <w:color w:val="231F20"/>
        </w:rPr>
        <w:t>non-</w:t>
      </w:r>
      <w:r>
        <w:rPr>
          <w:color w:val="231F20"/>
          <w:w w:val="105"/>
        </w:rPr>
        <w:t>convertible securities was streamlined</w:t>
      </w:r>
      <w:r>
        <w:rPr>
          <w:color w:val="231F20"/>
          <w:spacing w:val="40"/>
          <w:w w:val="105"/>
        </w:rPr>
        <w:t xml:space="preserve"> </w:t>
      </w:r>
      <w:r>
        <w:rPr>
          <w:color w:val="231F20"/>
          <w:w w:val="105"/>
        </w:rPr>
        <w:t>for ensuring that DTs received timely information to protect investor interests and monitor security cover effectively. DTs were given explicit right to call for information from issuers.</w:t>
      </w:r>
    </w:p>
    <w:p w:rsidR="00C67EF1" w:rsidRDefault="00CE1677">
      <w:pPr>
        <w:pStyle w:val="ListParagraph"/>
        <w:numPr>
          <w:ilvl w:val="1"/>
          <w:numId w:val="2"/>
        </w:numPr>
        <w:tabs>
          <w:tab w:val="left" w:pos="933"/>
          <w:tab w:val="left" w:pos="935"/>
        </w:tabs>
        <w:spacing w:before="165" w:line="283" w:lineRule="auto"/>
      </w:pPr>
      <w:r>
        <w:rPr>
          <w:color w:val="231F20"/>
        </w:rPr>
        <w:t>An operational framework was rolled out for social, sustainability, and sustainability-linked bonds.</w:t>
      </w:r>
    </w:p>
    <w:p w:rsidR="00C67EF1" w:rsidRDefault="00CE1677">
      <w:pPr>
        <w:pStyle w:val="ListParagraph"/>
        <w:numPr>
          <w:ilvl w:val="1"/>
          <w:numId w:val="2"/>
        </w:numPr>
        <w:tabs>
          <w:tab w:val="left" w:pos="935"/>
        </w:tabs>
        <w:spacing w:before="167" w:line="283" w:lineRule="auto"/>
      </w:pPr>
      <w:r>
        <w:rPr>
          <w:color w:val="231F20"/>
          <w:w w:val="105"/>
        </w:rPr>
        <w:t xml:space="preserve">To address hyperactivity on expiry days, </w:t>
      </w:r>
      <w:r>
        <w:rPr>
          <w:color w:val="231F20"/>
        </w:rPr>
        <w:t>stock</w:t>
      </w:r>
      <w:r>
        <w:rPr>
          <w:color w:val="231F20"/>
          <w:spacing w:val="-16"/>
        </w:rPr>
        <w:t xml:space="preserve"> </w:t>
      </w:r>
      <w:r>
        <w:rPr>
          <w:color w:val="231F20"/>
        </w:rPr>
        <w:t>exchanges</w:t>
      </w:r>
      <w:r>
        <w:rPr>
          <w:color w:val="231F20"/>
          <w:spacing w:val="-15"/>
        </w:rPr>
        <w:t xml:space="preserve"> </w:t>
      </w:r>
      <w:r>
        <w:rPr>
          <w:color w:val="231F20"/>
        </w:rPr>
        <w:t>were</w:t>
      </w:r>
      <w:r>
        <w:rPr>
          <w:color w:val="231F20"/>
          <w:spacing w:val="-15"/>
        </w:rPr>
        <w:t xml:space="preserve"> </w:t>
      </w:r>
      <w:r>
        <w:rPr>
          <w:color w:val="231F20"/>
        </w:rPr>
        <w:t>advised</w:t>
      </w:r>
      <w:r>
        <w:rPr>
          <w:color w:val="231F20"/>
          <w:spacing w:val="-16"/>
        </w:rPr>
        <w:t xml:space="preserve"> </w:t>
      </w:r>
      <w:r>
        <w:rPr>
          <w:color w:val="231F20"/>
        </w:rPr>
        <w:t>to</w:t>
      </w:r>
      <w:r>
        <w:rPr>
          <w:color w:val="231F20"/>
          <w:spacing w:val="-15"/>
        </w:rPr>
        <w:t xml:space="preserve"> </w:t>
      </w:r>
      <w:r>
        <w:rPr>
          <w:color w:val="231F20"/>
        </w:rPr>
        <w:t xml:space="preserve">designate </w:t>
      </w:r>
      <w:r>
        <w:rPr>
          <w:color w:val="231F20"/>
          <w:w w:val="105"/>
        </w:rPr>
        <w:t>either Tuesday or Thursday as uniform weekly/monthly expiry day. Exchanges can offer only one weekly benchmark index</w:t>
      </w:r>
      <w:r>
        <w:rPr>
          <w:color w:val="231F20"/>
          <w:spacing w:val="-17"/>
          <w:w w:val="105"/>
        </w:rPr>
        <w:t xml:space="preserve"> </w:t>
      </w:r>
      <w:r>
        <w:rPr>
          <w:color w:val="231F20"/>
          <w:w w:val="105"/>
        </w:rPr>
        <w:t>options</w:t>
      </w:r>
      <w:r>
        <w:rPr>
          <w:color w:val="231F20"/>
          <w:spacing w:val="-16"/>
          <w:w w:val="105"/>
        </w:rPr>
        <w:t xml:space="preserve"> </w:t>
      </w:r>
      <w:r>
        <w:rPr>
          <w:color w:val="231F20"/>
          <w:w w:val="105"/>
        </w:rPr>
        <w:t>contract;</w:t>
      </w:r>
      <w:r>
        <w:rPr>
          <w:color w:val="231F20"/>
          <w:spacing w:val="-16"/>
          <w:w w:val="105"/>
        </w:rPr>
        <w:t xml:space="preserve"> </w:t>
      </w:r>
      <w:r>
        <w:rPr>
          <w:color w:val="231F20"/>
          <w:w w:val="105"/>
        </w:rPr>
        <w:t>all</w:t>
      </w:r>
      <w:r>
        <w:rPr>
          <w:color w:val="231F20"/>
          <w:spacing w:val="-16"/>
          <w:w w:val="105"/>
        </w:rPr>
        <w:t xml:space="preserve"> </w:t>
      </w:r>
      <w:r>
        <w:rPr>
          <w:color w:val="231F20"/>
          <w:w w:val="105"/>
        </w:rPr>
        <w:t>other</w:t>
      </w:r>
      <w:r>
        <w:rPr>
          <w:color w:val="231F20"/>
          <w:spacing w:val="-16"/>
          <w:w w:val="105"/>
        </w:rPr>
        <w:t xml:space="preserve"> </w:t>
      </w:r>
      <w:r>
        <w:rPr>
          <w:color w:val="231F20"/>
          <w:w w:val="105"/>
        </w:rPr>
        <w:t>derivative products</w:t>
      </w:r>
      <w:r>
        <w:rPr>
          <w:color w:val="231F20"/>
          <w:spacing w:val="-5"/>
          <w:w w:val="105"/>
        </w:rPr>
        <w:t xml:space="preserve"> </w:t>
      </w:r>
      <w:r>
        <w:rPr>
          <w:color w:val="231F20"/>
          <w:w w:val="105"/>
        </w:rPr>
        <w:t>must</w:t>
      </w:r>
      <w:r>
        <w:rPr>
          <w:color w:val="231F20"/>
          <w:spacing w:val="-5"/>
          <w:w w:val="105"/>
        </w:rPr>
        <w:t xml:space="preserve"> </w:t>
      </w:r>
      <w:r>
        <w:rPr>
          <w:color w:val="231F20"/>
          <w:w w:val="105"/>
        </w:rPr>
        <w:t>have</w:t>
      </w:r>
      <w:r>
        <w:rPr>
          <w:color w:val="231F20"/>
          <w:spacing w:val="-5"/>
          <w:w w:val="105"/>
        </w:rPr>
        <w:t xml:space="preserve"> </w:t>
      </w:r>
      <w:r>
        <w:rPr>
          <w:color w:val="231F20"/>
          <w:w w:val="105"/>
        </w:rPr>
        <w:t>a</w:t>
      </w:r>
      <w:r>
        <w:rPr>
          <w:color w:val="231F20"/>
          <w:spacing w:val="-5"/>
          <w:w w:val="105"/>
        </w:rPr>
        <w:t xml:space="preserve"> </w:t>
      </w:r>
      <w:r>
        <w:rPr>
          <w:color w:val="231F20"/>
          <w:w w:val="105"/>
        </w:rPr>
        <w:t>minimum</w:t>
      </w:r>
      <w:r>
        <w:rPr>
          <w:color w:val="231F20"/>
          <w:spacing w:val="-5"/>
          <w:w w:val="105"/>
        </w:rPr>
        <w:t xml:space="preserve"> </w:t>
      </w:r>
      <w:r>
        <w:rPr>
          <w:color w:val="231F20"/>
          <w:w w:val="105"/>
        </w:rPr>
        <w:t>tenure</w:t>
      </w:r>
      <w:r>
        <w:rPr>
          <w:color w:val="231F20"/>
          <w:spacing w:val="-5"/>
          <w:w w:val="105"/>
        </w:rPr>
        <w:t xml:space="preserve"> </w:t>
      </w:r>
      <w:r>
        <w:rPr>
          <w:color w:val="231F20"/>
          <w:w w:val="105"/>
        </w:rPr>
        <w:t>of one month. A real-time intraday position monitoring</w:t>
      </w:r>
      <w:r>
        <w:rPr>
          <w:color w:val="231F20"/>
          <w:spacing w:val="-11"/>
          <w:w w:val="105"/>
        </w:rPr>
        <w:t xml:space="preserve"> </w:t>
      </w:r>
      <w:r>
        <w:rPr>
          <w:color w:val="231F20"/>
          <w:w w:val="105"/>
        </w:rPr>
        <w:t>mechanism</w:t>
      </w:r>
      <w:r>
        <w:rPr>
          <w:color w:val="231F20"/>
          <w:spacing w:val="-11"/>
          <w:w w:val="105"/>
        </w:rPr>
        <w:t xml:space="preserve"> </w:t>
      </w:r>
      <w:r>
        <w:rPr>
          <w:color w:val="231F20"/>
          <w:w w:val="105"/>
        </w:rPr>
        <w:t>was</w:t>
      </w:r>
      <w:r>
        <w:rPr>
          <w:color w:val="231F20"/>
          <w:spacing w:val="-10"/>
          <w:w w:val="105"/>
        </w:rPr>
        <w:t xml:space="preserve"> </w:t>
      </w:r>
      <w:r>
        <w:rPr>
          <w:color w:val="231F20"/>
          <w:w w:val="105"/>
        </w:rPr>
        <w:t xml:space="preserve">implemented for equity index options. Additional eligibility criteria were mandated for launching derivatives on non-benchmark </w:t>
      </w:r>
      <w:r>
        <w:rPr>
          <w:color w:val="231F20"/>
          <w:spacing w:val="-2"/>
          <w:w w:val="105"/>
        </w:rPr>
        <w:t>indices.</w:t>
      </w:r>
    </w:p>
    <w:p w:rsidR="00C67EF1" w:rsidRDefault="00CE1677">
      <w:pPr>
        <w:pStyle w:val="ListParagraph"/>
        <w:numPr>
          <w:ilvl w:val="1"/>
          <w:numId w:val="2"/>
        </w:numPr>
        <w:tabs>
          <w:tab w:val="left" w:pos="933"/>
          <w:tab w:val="left" w:pos="935"/>
        </w:tabs>
        <w:spacing w:before="69" w:line="285" w:lineRule="auto"/>
        <w:ind w:right="25"/>
      </w:pPr>
      <w:r>
        <w:br w:type="column"/>
      </w:r>
      <w:r>
        <w:rPr>
          <w:color w:val="231F20"/>
        </w:rPr>
        <w:t>Calendar spread margin offset for single-stock</w:t>
      </w:r>
      <w:r>
        <w:rPr>
          <w:color w:val="231F20"/>
          <w:spacing w:val="-5"/>
        </w:rPr>
        <w:t xml:space="preserve"> </w:t>
      </w:r>
      <w:r>
        <w:rPr>
          <w:color w:val="231F20"/>
        </w:rPr>
        <w:t>derivatives</w:t>
      </w:r>
      <w:r>
        <w:rPr>
          <w:color w:val="231F20"/>
          <w:spacing w:val="-5"/>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exact</w:t>
      </w:r>
      <w:r>
        <w:rPr>
          <w:color w:val="231F20"/>
          <w:spacing w:val="-5"/>
        </w:rPr>
        <w:t xml:space="preserve"> </w:t>
      </w:r>
      <w:r>
        <w:rPr>
          <w:color w:val="231F20"/>
        </w:rPr>
        <w:t>expiry</w:t>
      </w:r>
      <w:r>
        <w:rPr>
          <w:color w:val="231F20"/>
          <w:spacing w:val="-5"/>
        </w:rPr>
        <w:t xml:space="preserve"> </w:t>
      </w:r>
      <w:r>
        <w:rPr>
          <w:color w:val="231F20"/>
        </w:rPr>
        <w:t>day</w:t>
      </w:r>
      <w:r>
        <w:rPr>
          <w:color w:val="231F20"/>
          <w:spacing w:val="-5"/>
        </w:rPr>
        <w:t xml:space="preserve"> </w:t>
      </w:r>
      <w:r>
        <w:rPr>
          <w:color w:val="231F20"/>
        </w:rPr>
        <w:t>of the near-month leg was discontinued.</w:t>
      </w:r>
    </w:p>
    <w:p w:rsidR="00C67EF1" w:rsidRDefault="00CE1677">
      <w:pPr>
        <w:pStyle w:val="ListParagraph"/>
        <w:numPr>
          <w:ilvl w:val="1"/>
          <w:numId w:val="2"/>
        </w:numPr>
        <w:tabs>
          <w:tab w:val="left" w:pos="933"/>
          <w:tab w:val="left" w:pos="935"/>
        </w:tabs>
        <w:spacing w:before="169" w:line="285" w:lineRule="auto"/>
        <w:ind w:right="23"/>
      </w:pPr>
      <w:r>
        <w:rPr>
          <w:color w:val="231F20"/>
        </w:rPr>
        <w:t>Rules governing the appointment, reappointment, termination, or resignation of KMPs of MIIs were prescribed. A mandatory cooling-off period was</w:t>
      </w:r>
      <w:r>
        <w:rPr>
          <w:color w:val="231F20"/>
          <w:spacing w:val="80"/>
        </w:rPr>
        <w:t xml:space="preserve"> </w:t>
      </w:r>
      <w:r>
        <w:rPr>
          <w:color w:val="231F20"/>
        </w:rPr>
        <w:t>instituted for directors and KMPs joining a competing MII.</w:t>
      </w:r>
    </w:p>
    <w:p w:rsidR="00C67EF1" w:rsidRDefault="00CE1677">
      <w:pPr>
        <w:pStyle w:val="ListParagraph"/>
        <w:numPr>
          <w:ilvl w:val="1"/>
          <w:numId w:val="2"/>
        </w:numPr>
        <w:tabs>
          <w:tab w:val="left" w:pos="933"/>
          <w:tab w:val="left" w:pos="935"/>
        </w:tabs>
        <w:spacing w:before="170" w:line="285" w:lineRule="auto"/>
        <w:ind w:right="24"/>
      </w:pPr>
      <w:r>
        <w:rPr>
          <w:color w:val="231F20"/>
          <w:spacing w:val="-2"/>
        </w:rPr>
        <w:t>To</w:t>
      </w:r>
      <w:r>
        <w:rPr>
          <w:color w:val="231F20"/>
          <w:spacing w:val="-14"/>
        </w:rPr>
        <w:t xml:space="preserve"> </w:t>
      </w:r>
      <w:r>
        <w:rPr>
          <w:color w:val="231F20"/>
          <w:spacing w:val="-2"/>
        </w:rPr>
        <w:t>improve</w:t>
      </w:r>
      <w:r>
        <w:rPr>
          <w:color w:val="231F20"/>
          <w:spacing w:val="-13"/>
        </w:rPr>
        <w:t xml:space="preserve"> </w:t>
      </w:r>
      <w:r>
        <w:rPr>
          <w:color w:val="231F20"/>
          <w:spacing w:val="-2"/>
        </w:rPr>
        <w:t>compliance</w:t>
      </w:r>
      <w:r>
        <w:rPr>
          <w:color w:val="231F20"/>
          <w:spacing w:val="-13"/>
        </w:rPr>
        <w:t xml:space="preserve"> </w:t>
      </w:r>
      <w:r>
        <w:rPr>
          <w:color w:val="231F20"/>
          <w:spacing w:val="-2"/>
        </w:rPr>
        <w:t>efficiency,</w:t>
      </w:r>
      <w:r>
        <w:rPr>
          <w:color w:val="231F20"/>
          <w:spacing w:val="-14"/>
        </w:rPr>
        <w:t xml:space="preserve"> </w:t>
      </w:r>
      <w:r>
        <w:rPr>
          <w:color w:val="231F20"/>
          <w:spacing w:val="-2"/>
        </w:rPr>
        <w:t>MIIs</w:t>
      </w:r>
      <w:r>
        <w:rPr>
          <w:color w:val="231F20"/>
          <w:spacing w:val="-13"/>
        </w:rPr>
        <w:t xml:space="preserve"> </w:t>
      </w:r>
      <w:r>
        <w:rPr>
          <w:color w:val="231F20"/>
          <w:spacing w:val="-2"/>
        </w:rPr>
        <w:t xml:space="preserve">must </w:t>
      </w:r>
      <w:r>
        <w:rPr>
          <w:color w:val="231F20"/>
        </w:rPr>
        <w:t>set up a first-level appellate mechanism under their governing board for actions taken against members of MIIs by the Member Committee.</w:t>
      </w:r>
    </w:p>
    <w:p w:rsidR="00C67EF1" w:rsidRDefault="00CE1677">
      <w:pPr>
        <w:pStyle w:val="ListParagraph"/>
        <w:numPr>
          <w:ilvl w:val="1"/>
          <w:numId w:val="2"/>
        </w:numPr>
        <w:tabs>
          <w:tab w:val="left" w:pos="935"/>
        </w:tabs>
        <w:spacing w:before="170" w:line="285" w:lineRule="auto"/>
        <w:ind w:right="25"/>
      </w:pPr>
      <w:r>
        <w:rPr>
          <w:color w:val="231F20"/>
        </w:rPr>
        <w:t>A</w:t>
      </w:r>
      <w:r>
        <w:rPr>
          <w:color w:val="231F20"/>
          <w:spacing w:val="80"/>
        </w:rPr>
        <w:t xml:space="preserve"> </w:t>
      </w:r>
      <w:r>
        <w:rPr>
          <w:color w:val="231F20"/>
        </w:rPr>
        <w:t>revised</w:t>
      </w:r>
      <w:r>
        <w:rPr>
          <w:color w:val="231F20"/>
          <w:spacing w:val="80"/>
        </w:rPr>
        <w:t xml:space="preserve"> </w:t>
      </w:r>
      <w:r>
        <w:rPr>
          <w:color w:val="231F20"/>
        </w:rPr>
        <w:t>framework</w:t>
      </w:r>
      <w:r>
        <w:rPr>
          <w:color w:val="231F20"/>
          <w:spacing w:val="80"/>
        </w:rPr>
        <w:t xml:space="preserve"> </w:t>
      </w:r>
      <w:r>
        <w:rPr>
          <w:color w:val="231F20"/>
        </w:rPr>
        <w:t>was</w:t>
      </w:r>
      <w:r>
        <w:rPr>
          <w:color w:val="231F20"/>
          <w:spacing w:val="80"/>
        </w:rPr>
        <w:t xml:space="preserve"> </w:t>
      </w:r>
      <w:r>
        <w:rPr>
          <w:color w:val="231F20"/>
        </w:rPr>
        <w:t>introduced</w:t>
      </w:r>
      <w:r>
        <w:rPr>
          <w:color w:val="231F20"/>
          <w:spacing w:val="80"/>
        </w:rPr>
        <w:t xml:space="preserve"> </w:t>
      </w:r>
      <w:r>
        <w:rPr>
          <w:color w:val="231F20"/>
        </w:rPr>
        <w:t>for capacity planning and real time performance monitoring of the critical information technology systems and supporting components in the commodity derivatives segment of the MIIs.</w:t>
      </w:r>
    </w:p>
    <w:p w:rsidR="00C67EF1" w:rsidRDefault="00CE1677">
      <w:pPr>
        <w:pStyle w:val="ListParagraph"/>
        <w:numPr>
          <w:ilvl w:val="1"/>
          <w:numId w:val="2"/>
        </w:numPr>
        <w:tabs>
          <w:tab w:val="left" w:pos="935"/>
        </w:tabs>
        <w:spacing w:before="169" w:line="285" w:lineRule="auto"/>
        <w:ind w:right="24"/>
      </w:pPr>
      <w:r>
        <w:rPr>
          <w:color w:val="231F20"/>
        </w:rPr>
        <w:t xml:space="preserve">AIFs managers were mandated to upload </w:t>
      </w:r>
      <w:r>
        <w:rPr>
          <w:color w:val="231F20"/>
          <w:spacing w:val="-4"/>
        </w:rPr>
        <w:t>the</w:t>
      </w:r>
      <w:r>
        <w:rPr>
          <w:color w:val="231F20"/>
          <w:spacing w:val="-12"/>
        </w:rPr>
        <w:t xml:space="preserve"> </w:t>
      </w:r>
      <w:r>
        <w:rPr>
          <w:color w:val="231F20"/>
          <w:spacing w:val="-4"/>
        </w:rPr>
        <w:t>Net</w:t>
      </w:r>
      <w:r>
        <w:rPr>
          <w:color w:val="231F20"/>
          <w:spacing w:val="-11"/>
        </w:rPr>
        <w:t xml:space="preserve"> </w:t>
      </w:r>
      <w:r>
        <w:rPr>
          <w:color w:val="231F20"/>
          <w:spacing w:val="-4"/>
        </w:rPr>
        <w:t>Asset</w:t>
      </w:r>
      <w:r>
        <w:rPr>
          <w:color w:val="231F20"/>
          <w:spacing w:val="-11"/>
        </w:rPr>
        <w:t xml:space="preserve"> </w:t>
      </w:r>
      <w:r>
        <w:rPr>
          <w:color w:val="231F20"/>
          <w:spacing w:val="-4"/>
        </w:rPr>
        <w:t>Value</w:t>
      </w:r>
      <w:r>
        <w:rPr>
          <w:color w:val="231F20"/>
          <w:spacing w:val="-12"/>
        </w:rPr>
        <w:t xml:space="preserve"> </w:t>
      </w:r>
      <w:r>
        <w:rPr>
          <w:color w:val="231F20"/>
          <w:spacing w:val="-4"/>
        </w:rPr>
        <w:t>(NAV)</w:t>
      </w:r>
      <w:r>
        <w:rPr>
          <w:color w:val="231F20"/>
          <w:spacing w:val="-11"/>
        </w:rPr>
        <w:t xml:space="preserve"> </w:t>
      </w:r>
      <w:r>
        <w:rPr>
          <w:color w:val="231F20"/>
          <w:spacing w:val="-4"/>
        </w:rPr>
        <w:t>of</w:t>
      </w:r>
      <w:r>
        <w:rPr>
          <w:color w:val="231F20"/>
          <w:spacing w:val="-11"/>
        </w:rPr>
        <w:t xml:space="preserve"> </w:t>
      </w:r>
      <w:r>
        <w:rPr>
          <w:color w:val="231F20"/>
          <w:spacing w:val="-4"/>
        </w:rPr>
        <w:t>their</w:t>
      </w:r>
      <w:r>
        <w:rPr>
          <w:color w:val="231F20"/>
          <w:spacing w:val="-11"/>
        </w:rPr>
        <w:t xml:space="preserve"> </w:t>
      </w:r>
      <w:r>
        <w:rPr>
          <w:color w:val="231F20"/>
          <w:spacing w:val="-4"/>
        </w:rPr>
        <w:t xml:space="preserve">respective </w:t>
      </w:r>
      <w:r>
        <w:rPr>
          <w:color w:val="231F20"/>
        </w:rPr>
        <w:t>ISIN units directly to depositories to give unitholders a unified view of their holdings.</w:t>
      </w:r>
    </w:p>
    <w:p w:rsidR="00C67EF1" w:rsidRDefault="00CE1677">
      <w:pPr>
        <w:pStyle w:val="ListParagraph"/>
        <w:numPr>
          <w:ilvl w:val="1"/>
          <w:numId w:val="2"/>
        </w:numPr>
        <w:tabs>
          <w:tab w:val="left" w:pos="935"/>
        </w:tabs>
        <w:spacing w:before="170" w:line="285" w:lineRule="auto"/>
        <w:ind w:right="25"/>
      </w:pPr>
      <w:r>
        <w:rPr>
          <w:color w:val="231F20"/>
          <w:spacing w:val="-8"/>
        </w:rPr>
        <w:t>The SEBI</w:t>
      </w:r>
      <w:r>
        <w:rPr>
          <w:color w:val="231F20"/>
          <w:spacing w:val="-7"/>
        </w:rPr>
        <w:t xml:space="preserve"> </w:t>
      </w:r>
      <w:r>
        <w:rPr>
          <w:color w:val="231F20"/>
          <w:spacing w:val="-8"/>
        </w:rPr>
        <w:t>(Custodian)</w:t>
      </w:r>
      <w:r>
        <w:rPr>
          <w:color w:val="231F20"/>
          <w:spacing w:val="-7"/>
        </w:rPr>
        <w:t xml:space="preserve"> </w:t>
      </w:r>
      <w:r>
        <w:rPr>
          <w:color w:val="231F20"/>
          <w:spacing w:val="-8"/>
        </w:rPr>
        <w:t>Regulations, 1996</w:t>
      </w:r>
      <w:r>
        <w:rPr>
          <w:color w:val="231F20"/>
          <w:spacing w:val="-7"/>
        </w:rPr>
        <w:t xml:space="preserve"> </w:t>
      </w:r>
      <w:r>
        <w:rPr>
          <w:color w:val="231F20"/>
          <w:spacing w:val="-8"/>
        </w:rPr>
        <w:t xml:space="preserve">were </w:t>
      </w:r>
      <w:r>
        <w:rPr>
          <w:color w:val="231F20"/>
        </w:rPr>
        <w:t>amended</w:t>
      </w:r>
      <w:r>
        <w:rPr>
          <w:color w:val="231F20"/>
          <w:spacing w:val="-14"/>
        </w:rPr>
        <w:t xml:space="preserve"> </w:t>
      </w:r>
      <w:r>
        <w:rPr>
          <w:color w:val="231F20"/>
        </w:rPr>
        <w:t>to</w:t>
      </w:r>
      <w:r>
        <w:rPr>
          <w:color w:val="231F20"/>
          <w:spacing w:val="-14"/>
        </w:rPr>
        <w:t xml:space="preserve"> </w:t>
      </w:r>
      <w:r>
        <w:rPr>
          <w:color w:val="231F20"/>
        </w:rPr>
        <w:t>strengthen</w:t>
      </w:r>
      <w:r>
        <w:rPr>
          <w:color w:val="231F20"/>
          <w:spacing w:val="-14"/>
        </w:rPr>
        <w:t xml:space="preserve"> </w:t>
      </w:r>
      <w:r>
        <w:rPr>
          <w:color w:val="231F20"/>
        </w:rPr>
        <w:t>the</w:t>
      </w:r>
      <w:r>
        <w:rPr>
          <w:color w:val="231F20"/>
          <w:spacing w:val="-14"/>
        </w:rPr>
        <w:t xml:space="preserve"> </w:t>
      </w:r>
      <w:r>
        <w:rPr>
          <w:color w:val="231F20"/>
        </w:rPr>
        <w:t>compliance</w:t>
      </w:r>
      <w:r>
        <w:rPr>
          <w:color w:val="231F20"/>
          <w:spacing w:val="-14"/>
        </w:rPr>
        <w:t xml:space="preserve"> </w:t>
      </w:r>
      <w:r>
        <w:rPr>
          <w:color w:val="231F20"/>
        </w:rPr>
        <w:t>and governance framework.</w:t>
      </w:r>
    </w:p>
    <w:p w:rsidR="00C67EF1" w:rsidRPr="00470108" w:rsidRDefault="00CE1677">
      <w:pPr>
        <w:pStyle w:val="ListParagraph"/>
        <w:numPr>
          <w:ilvl w:val="0"/>
          <w:numId w:val="2"/>
        </w:numPr>
        <w:tabs>
          <w:tab w:val="left" w:pos="300"/>
        </w:tabs>
        <w:spacing w:before="170"/>
        <w:ind w:left="300" w:hanging="272"/>
        <w:rPr>
          <w:b/>
        </w:rPr>
      </w:pPr>
      <w:r w:rsidRPr="00470108">
        <w:rPr>
          <w:b/>
          <w:color w:val="231F20"/>
        </w:rPr>
        <w:t>Fostering</w:t>
      </w:r>
      <w:r w:rsidRPr="00470108">
        <w:rPr>
          <w:b/>
          <w:color w:val="231F20"/>
          <w:spacing w:val="7"/>
        </w:rPr>
        <w:t xml:space="preserve"> </w:t>
      </w:r>
      <w:r w:rsidRPr="00470108">
        <w:rPr>
          <w:b/>
          <w:color w:val="231F20"/>
        </w:rPr>
        <w:t>Market</w:t>
      </w:r>
      <w:r w:rsidRPr="00470108">
        <w:rPr>
          <w:b/>
          <w:color w:val="231F20"/>
          <w:spacing w:val="7"/>
        </w:rPr>
        <w:t xml:space="preserve"> </w:t>
      </w:r>
      <w:r w:rsidRPr="00470108">
        <w:rPr>
          <w:b/>
          <w:color w:val="231F20"/>
          <w:spacing w:val="-2"/>
        </w:rPr>
        <w:t>Development</w:t>
      </w:r>
    </w:p>
    <w:p w:rsidR="00C67EF1" w:rsidRDefault="00CE1677">
      <w:pPr>
        <w:pStyle w:val="ListParagraph"/>
        <w:numPr>
          <w:ilvl w:val="1"/>
          <w:numId w:val="2"/>
        </w:numPr>
        <w:tabs>
          <w:tab w:val="left" w:pos="933"/>
          <w:tab w:val="left" w:pos="935"/>
        </w:tabs>
        <w:spacing w:before="218" w:line="285" w:lineRule="auto"/>
        <w:ind w:right="23"/>
      </w:pPr>
      <w:r>
        <w:rPr>
          <w:color w:val="231F20"/>
        </w:rPr>
        <w:t>SEBI (ICDR) and (LODR) Regulations were amended to include additional legal structures such as trusts registered under Indian Registration Act, 1908 as well as Schedule VII of Companies Act for CSR to the existing list of eligible activities.</w:t>
      </w:r>
    </w:p>
    <w:p w:rsidR="00C67EF1" w:rsidRDefault="00CE1677">
      <w:pPr>
        <w:pStyle w:val="ListParagraph"/>
        <w:numPr>
          <w:ilvl w:val="1"/>
          <w:numId w:val="2"/>
        </w:numPr>
        <w:tabs>
          <w:tab w:val="left" w:pos="933"/>
          <w:tab w:val="left" w:pos="935"/>
        </w:tabs>
        <w:spacing w:before="169" w:line="285" w:lineRule="auto"/>
        <w:ind w:right="24"/>
      </w:pPr>
      <w:r>
        <w:rPr>
          <w:color w:val="231F20"/>
          <w:w w:val="105"/>
        </w:rPr>
        <w:t>To enhance participation of long-term institutional</w:t>
      </w:r>
      <w:r>
        <w:rPr>
          <w:color w:val="231F20"/>
          <w:spacing w:val="-2"/>
          <w:w w:val="105"/>
        </w:rPr>
        <w:t xml:space="preserve"> </w:t>
      </w:r>
      <w:r>
        <w:rPr>
          <w:color w:val="231F20"/>
          <w:w w:val="105"/>
        </w:rPr>
        <w:t>investors</w:t>
      </w:r>
      <w:r>
        <w:rPr>
          <w:color w:val="231F20"/>
          <w:spacing w:val="-2"/>
          <w:w w:val="105"/>
        </w:rPr>
        <w:t xml:space="preserve"> </w:t>
      </w:r>
      <w:r>
        <w:rPr>
          <w:color w:val="231F20"/>
          <w:w w:val="105"/>
        </w:rPr>
        <w:t>in</w:t>
      </w:r>
      <w:r>
        <w:rPr>
          <w:color w:val="231F20"/>
          <w:spacing w:val="-2"/>
          <w:w w:val="105"/>
        </w:rPr>
        <w:t xml:space="preserve"> </w:t>
      </w:r>
      <w:r>
        <w:rPr>
          <w:color w:val="231F20"/>
          <w:w w:val="105"/>
        </w:rPr>
        <w:t>the</w:t>
      </w:r>
      <w:r>
        <w:rPr>
          <w:color w:val="231F20"/>
          <w:spacing w:val="-2"/>
          <w:w w:val="105"/>
        </w:rPr>
        <w:t xml:space="preserve"> </w:t>
      </w:r>
      <w:r>
        <w:rPr>
          <w:color w:val="231F20"/>
          <w:w w:val="105"/>
        </w:rPr>
        <w:t>IPO</w:t>
      </w:r>
      <w:r>
        <w:rPr>
          <w:color w:val="231F20"/>
          <w:spacing w:val="-2"/>
          <w:w w:val="105"/>
        </w:rPr>
        <w:t xml:space="preserve"> </w:t>
      </w:r>
      <w:r>
        <w:rPr>
          <w:color w:val="231F20"/>
          <w:w w:val="105"/>
        </w:rPr>
        <w:t>process, the anchor investor allocation framework was</w:t>
      </w:r>
      <w:r>
        <w:rPr>
          <w:color w:val="231F20"/>
          <w:spacing w:val="-12"/>
          <w:w w:val="105"/>
        </w:rPr>
        <w:t xml:space="preserve"> </w:t>
      </w:r>
      <w:r>
        <w:rPr>
          <w:color w:val="231F20"/>
          <w:w w:val="105"/>
        </w:rPr>
        <w:t>revised.</w:t>
      </w:r>
      <w:r>
        <w:rPr>
          <w:color w:val="231F20"/>
          <w:spacing w:val="-12"/>
          <w:w w:val="105"/>
        </w:rPr>
        <w:t xml:space="preserve"> </w:t>
      </w:r>
      <w:r>
        <w:rPr>
          <w:color w:val="231F20"/>
          <w:w w:val="105"/>
        </w:rPr>
        <w:t>Key</w:t>
      </w:r>
      <w:r>
        <w:rPr>
          <w:color w:val="231F20"/>
          <w:spacing w:val="-12"/>
          <w:w w:val="105"/>
        </w:rPr>
        <w:t xml:space="preserve"> </w:t>
      </w:r>
      <w:r>
        <w:rPr>
          <w:color w:val="231F20"/>
          <w:w w:val="105"/>
        </w:rPr>
        <w:t>changes</w:t>
      </w:r>
      <w:r>
        <w:rPr>
          <w:color w:val="231F20"/>
          <w:spacing w:val="-12"/>
          <w:w w:val="105"/>
        </w:rPr>
        <w:t xml:space="preserve"> </w:t>
      </w:r>
      <w:r>
        <w:rPr>
          <w:color w:val="231F20"/>
          <w:w w:val="105"/>
        </w:rPr>
        <w:t>include</w:t>
      </w:r>
      <w:r>
        <w:rPr>
          <w:color w:val="231F20"/>
          <w:spacing w:val="-12"/>
          <w:w w:val="105"/>
        </w:rPr>
        <w:t xml:space="preserve"> </w:t>
      </w:r>
      <w:r>
        <w:rPr>
          <w:color w:val="231F20"/>
          <w:w w:val="105"/>
        </w:rPr>
        <w:t>raising the</w:t>
      </w:r>
      <w:r>
        <w:rPr>
          <w:color w:val="231F20"/>
          <w:spacing w:val="40"/>
          <w:w w:val="105"/>
        </w:rPr>
        <w:t xml:space="preserve"> </w:t>
      </w:r>
      <w:r>
        <w:rPr>
          <w:color w:val="231F20"/>
          <w:w w:val="105"/>
        </w:rPr>
        <w:t>overall</w:t>
      </w:r>
      <w:r>
        <w:rPr>
          <w:color w:val="231F20"/>
          <w:spacing w:val="40"/>
          <w:w w:val="105"/>
        </w:rPr>
        <w:t xml:space="preserve"> </w:t>
      </w:r>
      <w:r>
        <w:rPr>
          <w:color w:val="231F20"/>
          <w:w w:val="105"/>
        </w:rPr>
        <w:t>anchor</w:t>
      </w:r>
      <w:r>
        <w:rPr>
          <w:color w:val="231F20"/>
          <w:spacing w:val="40"/>
          <w:w w:val="105"/>
        </w:rPr>
        <w:t xml:space="preserve"> </w:t>
      </w:r>
      <w:r>
        <w:rPr>
          <w:color w:val="231F20"/>
          <w:w w:val="105"/>
        </w:rPr>
        <w:t>book</w:t>
      </w:r>
      <w:r>
        <w:rPr>
          <w:color w:val="231F20"/>
          <w:spacing w:val="40"/>
          <w:w w:val="105"/>
        </w:rPr>
        <w:t xml:space="preserve"> </w:t>
      </w:r>
      <w:r>
        <w:rPr>
          <w:color w:val="231F20"/>
          <w:w w:val="105"/>
        </w:rPr>
        <w:t>portion</w:t>
      </w:r>
      <w:r>
        <w:rPr>
          <w:color w:val="231F20"/>
          <w:spacing w:val="40"/>
          <w:w w:val="105"/>
        </w:rPr>
        <w:t xml:space="preserve"> </w:t>
      </w:r>
      <w:r>
        <w:rPr>
          <w:color w:val="231F20"/>
          <w:w w:val="105"/>
        </w:rPr>
        <w:t>to</w:t>
      </w:r>
      <w:r>
        <w:rPr>
          <w:color w:val="231F20"/>
          <w:spacing w:val="40"/>
          <w:w w:val="105"/>
        </w:rPr>
        <w:t xml:space="preserve"> </w:t>
      </w:r>
      <w:r>
        <w:rPr>
          <w:color w:val="231F20"/>
          <w:w w:val="105"/>
        </w:rPr>
        <w:t>40 per</w:t>
      </w:r>
      <w:r>
        <w:rPr>
          <w:color w:val="231F20"/>
          <w:spacing w:val="40"/>
          <w:w w:val="105"/>
        </w:rPr>
        <w:t xml:space="preserve"> </w:t>
      </w:r>
      <w:r>
        <w:rPr>
          <w:color w:val="231F20"/>
          <w:w w:val="105"/>
        </w:rPr>
        <w:t>cent</w:t>
      </w:r>
      <w:r>
        <w:rPr>
          <w:color w:val="231F20"/>
          <w:spacing w:val="40"/>
          <w:w w:val="105"/>
        </w:rPr>
        <w:t xml:space="preserve"> </w:t>
      </w:r>
      <w:r>
        <w:rPr>
          <w:color w:val="231F20"/>
          <w:w w:val="105"/>
        </w:rPr>
        <w:t>(from</w:t>
      </w:r>
      <w:r>
        <w:rPr>
          <w:color w:val="231F20"/>
          <w:spacing w:val="40"/>
          <w:w w:val="105"/>
        </w:rPr>
        <w:t xml:space="preserve"> </w:t>
      </w:r>
      <w:r>
        <w:rPr>
          <w:color w:val="231F20"/>
          <w:w w:val="105"/>
        </w:rPr>
        <w:t>33</w:t>
      </w:r>
      <w:r>
        <w:rPr>
          <w:color w:val="231F20"/>
          <w:spacing w:val="40"/>
          <w:w w:val="105"/>
        </w:rPr>
        <w:t xml:space="preserve"> </w:t>
      </w:r>
      <w:r>
        <w:rPr>
          <w:color w:val="231F20"/>
          <w:w w:val="105"/>
        </w:rPr>
        <w:t>per</w:t>
      </w:r>
      <w:r>
        <w:rPr>
          <w:color w:val="231F20"/>
          <w:spacing w:val="40"/>
          <w:w w:val="105"/>
        </w:rPr>
        <w:t xml:space="preserve"> </w:t>
      </w:r>
      <w:r>
        <w:rPr>
          <w:color w:val="231F20"/>
          <w:w w:val="105"/>
        </w:rPr>
        <w:t>cent),</w:t>
      </w:r>
      <w:r>
        <w:rPr>
          <w:color w:val="231F20"/>
          <w:spacing w:val="40"/>
          <w:w w:val="105"/>
        </w:rPr>
        <w:t xml:space="preserve"> </w:t>
      </w:r>
      <w:r>
        <w:rPr>
          <w:color w:val="231F20"/>
          <w:w w:val="105"/>
        </w:rPr>
        <w:t>dedicating</w:t>
      </w:r>
    </w:p>
    <w:p w:rsidR="00C67EF1" w:rsidRDefault="00CE1677">
      <w:pPr>
        <w:pStyle w:val="BodyText"/>
        <w:spacing w:line="252" w:lineRule="exact"/>
        <w:ind w:left="935"/>
      </w:pPr>
      <w:r>
        <w:rPr>
          <w:color w:val="231F20"/>
          <w:w w:val="105"/>
        </w:rPr>
        <w:t>7</w:t>
      </w:r>
      <w:r>
        <w:rPr>
          <w:color w:val="231F20"/>
          <w:spacing w:val="66"/>
          <w:w w:val="105"/>
        </w:rPr>
        <w:t xml:space="preserve"> </w:t>
      </w:r>
      <w:r>
        <w:rPr>
          <w:color w:val="231F20"/>
          <w:w w:val="105"/>
        </w:rPr>
        <w:t>per</w:t>
      </w:r>
      <w:r>
        <w:rPr>
          <w:color w:val="231F20"/>
          <w:spacing w:val="66"/>
          <w:w w:val="105"/>
        </w:rPr>
        <w:t xml:space="preserve"> </w:t>
      </w:r>
      <w:r>
        <w:rPr>
          <w:color w:val="231F20"/>
          <w:w w:val="105"/>
        </w:rPr>
        <w:t>cent</w:t>
      </w:r>
      <w:r>
        <w:rPr>
          <w:color w:val="231F20"/>
          <w:spacing w:val="66"/>
          <w:w w:val="105"/>
        </w:rPr>
        <w:t xml:space="preserve"> </w:t>
      </w:r>
      <w:r>
        <w:rPr>
          <w:color w:val="231F20"/>
          <w:w w:val="105"/>
        </w:rPr>
        <w:t>exclusively</w:t>
      </w:r>
      <w:r>
        <w:rPr>
          <w:color w:val="231F20"/>
          <w:spacing w:val="66"/>
          <w:w w:val="105"/>
        </w:rPr>
        <w:t xml:space="preserve"> </w:t>
      </w:r>
      <w:r>
        <w:rPr>
          <w:color w:val="231F20"/>
          <w:w w:val="105"/>
        </w:rPr>
        <w:t>to</w:t>
      </w:r>
      <w:r>
        <w:rPr>
          <w:color w:val="231F20"/>
          <w:spacing w:val="66"/>
          <w:w w:val="105"/>
        </w:rPr>
        <w:t xml:space="preserve"> </w:t>
      </w:r>
      <w:r>
        <w:rPr>
          <w:color w:val="231F20"/>
          <w:w w:val="105"/>
        </w:rPr>
        <w:t>insurers</w:t>
      </w:r>
      <w:r>
        <w:rPr>
          <w:color w:val="231F20"/>
          <w:spacing w:val="67"/>
          <w:w w:val="105"/>
        </w:rPr>
        <w:t xml:space="preserve"> </w:t>
      </w:r>
      <w:r>
        <w:rPr>
          <w:color w:val="231F20"/>
          <w:spacing w:val="-5"/>
          <w:w w:val="105"/>
        </w:rPr>
        <w:t>and</w:t>
      </w:r>
    </w:p>
    <w:p w:rsidR="00C67EF1" w:rsidRDefault="00C67EF1">
      <w:pPr>
        <w:pStyle w:val="BodyText"/>
        <w:spacing w:line="252" w:lineRule="exact"/>
        <w:sectPr w:rsidR="00C67EF1">
          <w:type w:val="continuous"/>
          <w:pgSz w:w="12590" w:h="16190"/>
          <w:pgMar w:top="0" w:right="992" w:bottom="1020" w:left="992" w:header="0" w:footer="824" w:gutter="0"/>
          <w:cols w:num="2" w:space="720" w:equalWidth="0">
            <w:col w:w="5131" w:space="309"/>
            <w:col w:w="5166"/>
          </w:cols>
        </w:sectPr>
      </w:pPr>
    </w:p>
    <w:p w:rsidR="00C67EF1" w:rsidRDefault="00C67EF1">
      <w:pPr>
        <w:pStyle w:val="BodyText"/>
        <w:spacing w:before="7"/>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BodyText"/>
        <w:spacing w:before="68" w:line="280" w:lineRule="auto"/>
        <w:ind w:left="935" w:right="38"/>
      </w:pPr>
      <w:r>
        <w:rPr>
          <w:color w:val="231F20"/>
        </w:rPr>
        <w:t>pension</w:t>
      </w:r>
      <w:r>
        <w:rPr>
          <w:color w:val="231F20"/>
          <w:spacing w:val="-5"/>
        </w:rPr>
        <w:t xml:space="preserve"> </w:t>
      </w:r>
      <w:r>
        <w:rPr>
          <w:color w:val="231F20"/>
        </w:rPr>
        <w:t>funds,</w:t>
      </w:r>
      <w:r>
        <w:rPr>
          <w:color w:val="231F20"/>
          <w:spacing w:val="-5"/>
        </w:rPr>
        <w:t xml:space="preserve"> </w:t>
      </w:r>
      <w:r>
        <w:rPr>
          <w:color w:val="231F20"/>
        </w:rPr>
        <w:t>and</w:t>
      </w:r>
      <w:r>
        <w:rPr>
          <w:color w:val="231F20"/>
          <w:spacing w:val="-5"/>
        </w:rPr>
        <w:t xml:space="preserve"> </w:t>
      </w:r>
      <w:r>
        <w:rPr>
          <w:color w:val="231F20"/>
        </w:rPr>
        <w:t>updating</w:t>
      </w:r>
      <w:r>
        <w:rPr>
          <w:color w:val="231F20"/>
          <w:spacing w:val="-5"/>
        </w:rPr>
        <w:t xml:space="preserve"> </w:t>
      </w:r>
      <w:r>
        <w:rPr>
          <w:color w:val="231F20"/>
        </w:rPr>
        <w:t>the</w:t>
      </w:r>
      <w:r>
        <w:rPr>
          <w:color w:val="231F20"/>
          <w:spacing w:val="-5"/>
        </w:rPr>
        <w:t xml:space="preserve"> </w:t>
      </w:r>
      <w:r>
        <w:rPr>
          <w:color w:val="231F20"/>
        </w:rPr>
        <w:t>number</w:t>
      </w:r>
      <w:r>
        <w:rPr>
          <w:color w:val="231F20"/>
          <w:spacing w:val="-5"/>
        </w:rPr>
        <w:t xml:space="preserve"> </w:t>
      </w:r>
      <w:r>
        <w:rPr>
          <w:color w:val="231F20"/>
        </w:rPr>
        <w:t>of permitted anchor investors.</w:t>
      </w:r>
    </w:p>
    <w:p w:rsidR="00C67EF1" w:rsidRDefault="00CE1677">
      <w:pPr>
        <w:pStyle w:val="ListParagraph"/>
        <w:numPr>
          <w:ilvl w:val="1"/>
          <w:numId w:val="2"/>
        </w:numPr>
        <w:tabs>
          <w:tab w:val="left" w:pos="933"/>
          <w:tab w:val="left" w:pos="935"/>
        </w:tabs>
        <w:spacing w:before="168" w:line="280" w:lineRule="auto"/>
        <w:ind w:right="38"/>
      </w:pPr>
      <w:r>
        <w:rPr>
          <w:color w:val="231F20"/>
        </w:rPr>
        <w:t>To address risk-appetite mismatches while expanding the availability of seed capital for</w:t>
      </w:r>
      <w:r>
        <w:rPr>
          <w:color w:val="231F20"/>
          <w:spacing w:val="40"/>
        </w:rPr>
        <w:t xml:space="preserve"> </w:t>
      </w:r>
      <w:r>
        <w:rPr>
          <w:color w:val="231F20"/>
        </w:rPr>
        <w:t>start-ups,</w:t>
      </w:r>
      <w:r>
        <w:rPr>
          <w:color w:val="231F20"/>
          <w:spacing w:val="40"/>
        </w:rPr>
        <w:t xml:space="preserve"> </w:t>
      </w:r>
      <w:r>
        <w:rPr>
          <w:color w:val="231F20"/>
        </w:rPr>
        <w:t>the</w:t>
      </w:r>
      <w:r>
        <w:rPr>
          <w:color w:val="231F20"/>
          <w:spacing w:val="40"/>
        </w:rPr>
        <w:t xml:space="preserve"> </w:t>
      </w:r>
      <w:r>
        <w:rPr>
          <w:color w:val="231F20"/>
        </w:rPr>
        <w:t>regulatory</w:t>
      </w:r>
      <w:r>
        <w:rPr>
          <w:color w:val="231F20"/>
          <w:spacing w:val="40"/>
        </w:rPr>
        <w:t xml:space="preserve"> </w:t>
      </w:r>
      <w:r>
        <w:rPr>
          <w:color w:val="231F20"/>
        </w:rPr>
        <w:t>framework</w:t>
      </w:r>
      <w:r>
        <w:rPr>
          <w:color w:val="231F20"/>
          <w:spacing w:val="40"/>
        </w:rPr>
        <w:t xml:space="preserve"> </w:t>
      </w:r>
      <w:r>
        <w:rPr>
          <w:color w:val="231F20"/>
        </w:rPr>
        <w:t>for</w:t>
      </w:r>
      <w:r>
        <w:rPr>
          <w:color w:val="231F20"/>
          <w:spacing w:val="-1"/>
        </w:rPr>
        <w:t xml:space="preserve"> </w:t>
      </w:r>
      <w:r>
        <w:rPr>
          <w:color w:val="231F20"/>
        </w:rPr>
        <w:t>Angel</w:t>
      </w:r>
      <w:r>
        <w:rPr>
          <w:color w:val="231F20"/>
          <w:spacing w:val="-1"/>
        </w:rPr>
        <w:t xml:space="preserve"> </w:t>
      </w:r>
      <w:r>
        <w:rPr>
          <w:color w:val="231F20"/>
        </w:rPr>
        <w:t>Funds</w:t>
      </w:r>
      <w:r>
        <w:rPr>
          <w:color w:val="231F20"/>
          <w:spacing w:val="-1"/>
        </w:rPr>
        <w:t xml:space="preserve"> </w:t>
      </w:r>
      <w:r>
        <w:rPr>
          <w:color w:val="231F20"/>
        </w:rPr>
        <w:t>was</w:t>
      </w:r>
      <w:r>
        <w:rPr>
          <w:color w:val="231F20"/>
          <w:spacing w:val="-1"/>
        </w:rPr>
        <w:t xml:space="preserve"> </w:t>
      </w:r>
      <w:r>
        <w:rPr>
          <w:color w:val="231F20"/>
        </w:rPr>
        <w:t>thoroughly</w:t>
      </w:r>
      <w:r>
        <w:rPr>
          <w:color w:val="231F20"/>
          <w:spacing w:val="-1"/>
        </w:rPr>
        <w:t xml:space="preserve"> </w:t>
      </w:r>
      <w:r>
        <w:rPr>
          <w:color w:val="231F20"/>
        </w:rPr>
        <w:t>revised</w:t>
      </w:r>
      <w:r>
        <w:rPr>
          <w:color w:val="231F20"/>
          <w:spacing w:val="-1"/>
        </w:rPr>
        <w:t xml:space="preserve"> </w:t>
      </w:r>
      <w:r>
        <w:rPr>
          <w:color w:val="231F20"/>
        </w:rPr>
        <w:t>by lowering minimum deal sizes to ₹10 lakh, expanding the maximum investment cap</w:t>
      </w:r>
      <w:r>
        <w:rPr>
          <w:color w:val="231F20"/>
          <w:spacing w:val="80"/>
        </w:rPr>
        <w:t xml:space="preserve"> </w:t>
      </w:r>
      <w:r>
        <w:rPr>
          <w:color w:val="231F20"/>
        </w:rPr>
        <w:t>to ₹25 crore, and eliminating the 25 per cent single-startup concentration limit, allowing</w:t>
      </w:r>
      <w:r>
        <w:rPr>
          <w:color w:val="231F20"/>
          <w:spacing w:val="40"/>
        </w:rPr>
        <w:t xml:space="preserve"> </w:t>
      </w:r>
      <w:r>
        <w:rPr>
          <w:color w:val="231F20"/>
        </w:rPr>
        <w:t>contributions</w:t>
      </w:r>
      <w:r>
        <w:rPr>
          <w:color w:val="231F20"/>
          <w:spacing w:val="40"/>
        </w:rPr>
        <w:t xml:space="preserve"> </w:t>
      </w:r>
      <w:r>
        <w:rPr>
          <w:color w:val="231F20"/>
        </w:rPr>
        <w:t>from</w:t>
      </w:r>
      <w:r>
        <w:rPr>
          <w:color w:val="231F20"/>
          <w:spacing w:val="40"/>
        </w:rPr>
        <w:t xml:space="preserve"> </w:t>
      </w:r>
      <w:r>
        <w:rPr>
          <w:color w:val="231F20"/>
        </w:rPr>
        <w:t>more</w:t>
      </w:r>
      <w:r>
        <w:rPr>
          <w:color w:val="231F20"/>
          <w:spacing w:val="40"/>
        </w:rPr>
        <w:t xml:space="preserve"> </w:t>
      </w:r>
      <w:r>
        <w:rPr>
          <w:color w:val="231F20"/>
        </w:rPr>
        <w:t>than 200 investors, removal of 5 year limit of drawing down capital etc.</w:t>
      </w:r>
    </w:p>
    <w:p w:rsidR="00C67EF1" w:rsidRDefault="00CE1677">
      <w:pPr>
        <w:pStyle w:val="ListParagraph"/>
        <w:numPr>
          <w:ilvl w:val="1"/>
          <w:numId w:val="2"/>
        </w:numPr>
        <w:tabs>
          <w:tab w:val="left" w:pos="933"/>
          <w:tab w:val="left" w:pos="935"/>
        </w:tabs>
        <w:spacing w:before="157" w:line="280" w:lineRule="auto"/>
        <w:ind w:right="38"/>
      </w:pPr>
      <w:r>
        <w:rPr>
          <w:color w:val="231F20"/>
        </w:rPr>
        <w:t>To</w:t>
      </w:r>
      <w:r>
        <w:rPr>
          <w:color w:val="231F20"/>
          <w:spacing w:val="-5"/>
        </w:rPr>
        <w:t xml:space="preserve"> </w:t>
      </w:r>
      <w:r>
        <w:rPr>
          <w:color w:val="231F20"/>
        </w:rPr>
        <w:t>facilitate</w:t>
      </w:r>
      <w:r>
        <w:rPr>
          <w:color w:val="231F20"/>
          <w:spacing w:val="-5"/>
        </w:rPr>
        <w:t xml:space="preserve"> </w:t>
      </w:r>
      <w:r>
        <w:rPr>
          <w:color w:val="231F20"/>
        </w:rPr>
        <w:t>increased</w:t>
      </w:r>
      <w:r>
        <w:rPr>
          <w:color w:val="231F20"/>
          <w:spacing w:val="-5"/>
        </w:rPr>
        <w:t xml:space="preserve"> </w:t>
      </w:r>
      <w:r>
        <w:rPr>
          <w:color w:val="231F20"/>
        </w:rPr>
        <w:t>participation</w:t>
      </w:r>
      <w:r>
        <w:rPr>
          <w:color w:val="231F20"/>
          <w:spacing w:val="-5"/>
        </w:rPr>
        <w:t xml:space="preserve"> </w:t>
      </w:r>
      <w:r>
        <w:rPr>
          <w:color w:val="231F20"/>
        </w:rPr>
        <w:t>of</w:t>
      </w:r>
      <w:r>
        <w:rPr>
          <w:color w:val="231F20"/>
          <w:spacing w:val="-5"/>
        </w:rPr>
        <w:t xml:space="preserve"> </w:t>
      </w:r>
      <w:r>
        <w:rPr>
          <w:color w:val="231F20"/>
        </w:rPr>
        <w:t xml:space="preserve">large </w:t>
      </w:r>
      <w:r>
        <w:rPr>
          <w:color w:val="231F20"/>
          <w:w w:val="105"/>
        </w:rPr>
        <w:t>trades in the large blocks and enhance normal market liquidity, the block deal price</w:t>
      </w:r>
      <w:r>
        <w:rPr>
          <w:color w:val="231F20"/>
          <w:spacing w:val="5"/>
          <w:w w:val="105"/>
        </w:rPr>
        <w:t xml:space="preserve"> </w:t>
      </w:r>
      <w:r>
        <w:rPr>
          <w:color w:val="231F20"/>
          <w:w w:val="105"/>
        </w:rPr>
        <w:t>bands</w:t>
      </w:r>
      <w:r>
        <w:rPr>
          <w:color w:val="231F20"/>
          <w:spacing w:val="5"/>
          <w:w w:val="105"/>
        </w:rPr>
        <w:t xml:space="preserve"> </w:t>
      </w:r>
      <w:r>
        <w:rPr>
          <w:color w:val="231F20"/>
          <w:w w:val="105"/>
        </w:rPr>
        <w:t>were</w:t>
      </w:r>
      <w:r>
        <w:rPr>
          <w:color w:val="231F20"/>
          <w:spacing w:val="5"/>
          <w:w w:val="105"/>
        </w:rPr>
        <w:t xml:space="preserve"> </w:t>
      </w:r>
      <w:r>
        <w:rPr>
          <w:color w:val="231F20"/>
          <w:w w:val="105"/>
        </w:rPr>
        <w:t>widened</w:t>
      </w:r>
      <w:r>
        <w:rPr>
          <w:color w:val="231F20"/>
          <w:spacing w:val="5"/>
          <w:w w:val="105"/>
        </w:rPr>
        <w:t xml:space="preserve"> </w:t>
      </w:r>
      <w:r>
        <w:rPr>
          <w:color w:val="231F20"/>
          <w:w w:val="105"/>
        </w:rPr>
        <w:t>from</w:t>
      </w:r>
      <w:r>
        <w:rPr>
          <w:color w:val="231F20"/>
          <w:spacing w:val="5"/>
          <w:w w:val="105"/>
        </w:rPr>
        <w:t xml:space="preserve"> </w:t>
      </w:r>
      <w:r>
        <w:rPr>
          <w:color w:val="231F20"/>
          <w:w w:val="105"/>
        </w:rPr>
        <w:t>+/-</w:t>
      </w:r>
      <w:r>
        <w:rPr>
          <w:color w:val="231F20"/>
        </w:rPr>
        <w:t>1%</w:t>
      </w:r>
      <w:r>
        <w:rPr>
          <w:color w:val="231F20"/>
          <w:spacing w:val="5"/>
          <w:w w:val="105"/>
        </w:rPr>
        <w:t xml:space="preserve"> </w:t>
      </w:r>
      <w:r>
        <w:rPr>
          <w:color w:val="231F20"/>
          <w:w w:val="105"/>
        </w:rPr>
        <w:t>to</w:t>
      </w:r>
    </w:p>
    <w:p w:rsidR="00C67EF1" w:rsidRDefault="00CE1677">
      <w:pPr>
        <w:pStyle w:val="BodyText"/>
        <w:spacing w:line="280" w:lineRule="auto"/>
        <w:ind w:left="935" w:right="38"/>
      </w:pPr>
      <w:r>
        <w:rPr>
          <w:color w:val="231F20"/>
          <w:w w:val="105"/>
        </w:rPr>
        <w:t>+/-3% and the minimum order threshold was raised from ₹10 crore to ₹25 crore, routing</w:t>
      </w:r>
      <w:r>
        <w:rPr>
          <w:color w:val="231F20"/>
          <w:spacing w:val="-16"/>
          <w:w w:val="105"/>
        </w:rPr>
        <w:t xml:space="preserve"> </w:t>
      </w:r>
      <w:r>
        <w:rPr>
          <w:color w:val="231F20"/>
          <w:w w:val="105"/>
        </w:rPr>
        <w:t>smaller</w:t>
      </w:r>
      <w:r>
        <w:rPr>
          <w:color w:val="231F20"/>
          <w:spacing w:val="-16"/>
          <w:w w:val="105"/>
        </w:rPr>
        <w:t xml:space="preserve"> </w:t>
      </w:r>
      <w:r>
        <w:rPr>
          <w:color w:val="231F20"/>
          <w:w w:val="105"/>
        </w:rPr>
        <w:t>block</w:t>
      </w:r>
      <w:r>
        <w:rPr>
          <w:color w:val="231F20"/>
          <w:spacing w:val="-16"/>
          <w:w w:val="105"/>
        </w:rPr>
        <w:t xml:space="preserve"> </w:t>
      </w:r>
      <w:r>
        <w:rPr>
          <w:color w:val="231F20"/>
          <w:w w:val="105"/>
        </w:rPr>
        <w:t>trades</w:t>
      </w:r>
      <w:r>
        <w:rPr>
          <w:color w:val="231F20"/>
          <w:spacing w:val="-16"/>
          <w:w w:val="105"/>
        </w:rPr>
        <w:t xml:space="preserve"> </w:t>
      </w:r>
      <w:r>
        <w:rPr>
          <w:color w:val="231F20"/>
          <w:w w:val="105"/>
        </w:rPr>
        <w:t>to</w:t>
      </w:r>
      <w:r>
        <w:rPr>
          <w:color w:val="231F20"/>
          <w:spacing w:val="-16"/>
          <w:w w:val="105"/>
        </w:rPr>
        <w:t xml:space="preserve"> </w:t>
      </w:r>
      <w:r>
        <w:rPr>
          <w:color w:val="231F20"/>
          <w:w w:val="105"/>
        </w:rPr>
        <w:t>the</w:t>
      </w:r>
      <w:r>
        <w:rPr>
          <w:color w:val="231F20"/>
          <w:spacing w:val="-16"/>
          <w:w w:val="105"/>
        </w:rPr>
        <w:t xml:space="preserve"> </w:t>
      </w:r>
      <w:r>
        <w:rPr>
          <w:color w:val="231F20"/>
          <w:w w:val="105"/>
        </w:rPr>
        <w:t>regular trading order book.</w:t>
      </w:r>
    </w:p>
    <w:p w:rsidR="00C67EF1" w:rsidRDefault="00CE1677">
      <w:pPr>
        <w:pStyle w:val="ListParagraph"/>
        <w:numPr>
          <w:ilvl w:val="1"/>
          <w:numId w:val="2"/>
        </w:numPr>
        <w:tabs>
          <w:tab w:val="left" w:pos="935"/>
        </w:tabs>
        <w:spacing w:before="161" w:line="280" w:lineRule="auto"/>
        <w:ind w:right="38"/>
      </w:pPr>
      <w:r>
        <w:rPr>
          <w:color w:val="231F20"/>
        </w:rPr>
        <w:t>To align closing price discovery with international</w:t>
      </w:r>
      <w:r>
        <w:rPr>
          <w:color w:val="231F20"/>
          <w:spacing w:val="80"/>
          <w:w w:val="150"/>
        </w:rPr>
        <w:t xml:space="preserve"> </w:t>
      </w:r>
      <w:r>
        <w:rPr>
          <w:color w:val="231F20"/>
        </w:rPr>
        <w:t>standards,</w:t>
      </w:r>
      <w:r>
        <w:rPr>
          <w:color w:val="231F20"/>
          <w:spacing w:val="80"/>
          <w:w w:val="150"/>
        </w:rPr>
        <w:t xml:space="preserve"> </w:t>
      </w:r>
      <w:r>
        <w:rPr>
          <w:color w:val="231F20"/>
        </w:rPr>
        <w:t>a</w:t>
      </w:r>
      <w:r>
        <w:rPr>
          <w:color w:val="231F20"/>
          <w:spacing w:val="80"/>
          <w:w w:val="150"/>
        </w:rPr>
        <w:t xml:space="preserve"> </w:t>
      </w:r>
      <w:r>
        <w:rPr>
          <w:color w:val="231F20"/>
        </w:rPr>
        <w:t>dedicated</w:t>
      </w:r>
      <w:r>
        <w:rPr>
          <w:color w:val="231F20"/>
          <w:spacing w:val="80"/>
        </w:rPr>
        <w:t xml:space="preserve"> </w:t>
      </w:r>
      <w:r>
        <w:rPr>
          <w:color w:val="231F20"/>
        </w:rPr>
        <w:t>20-minute closing auction session for the equity cash segment was introduced and will be implemented in a phased manner starting August 2026.</w:t>
      </w:r>
    </w:p>
    <w:p w:rsidR="00C67EF1" w:rsidRDefault="00CE1677">
      <w:pPr>
        <w:pStyle w:val="ListParagraph"/>
        <w:numPr>
          <w:ilvl w:val="1"/>
          <w:numId w:val="2"/>
        </w:numPr>
        <w:tabs>
          <w:tab w:val="left" w:pos="933"/>
          <w:tab w:val="left" w:pos="935"/>
        </w:tabs>
        <w:spacing w:before="163" w:line="280" w:lineRule="auto"/>
        <w:ind w:right="39"/>
      </w:pPr>
      <w:r>
        <w:rPr>
          <w:color w:val="231F20"/>
          <w:spacing w:val="-2"/>
          <w:w w:val="105"/>
        </w:rPr>
        <w:t>Request</w:t>
      </w:r>
      <w:r>
        <w:rPr>
          <w:color w:val="231F20"/>
          <w:spacing w:val="-15"/>
          <w:w w:val="105"/>
        </w:rPr>
        <w:t xml:space="preserve"> </w:t>
      </w:r>
      <w:r>
        <w:rPr>
          <w:color w:val="231F20"/>
          <w:spacing w:val="-2"/>
          <w:w w:val="105"/>
        </w:rPr>
        <w:t>for</w:t>
      </w:r>
      <w:r>
        <w:rPr>
          <w:color w:val="231F20"/>
          <w:spacing w:val="-14"/>
          <w:w w:val="105"/>
        </w:rPr>
        <w:t xml:space="preserve"> </w:t>
      </w:r>
      <w:r>
        <w:rPr>
          <w:color w:val="231F20"/>
          <w:spacing w:val="-2"/>
          <w:w w:val="105"/>
        </w:rPr>
        <w:t>Quote</w:t>
      </w:r>
      <w:r>
        <w:rPr>
          <w:color w:val="231F20"/>
          <w:spacing w:val="-14"/>
          <w:w w:val="105"/>
        </w:rPr>
        <w:t xml:space="preserve"> </w:t>
      </w:r>
      <w:r>
        <w:rPr>
          <w:color w:val="231F20"/>
          <w:spacing w:val="-2"/>
          <w:w w:val="105"/>
        </w:rPr>
        <w:t>platform</w:t>
      </w:r>
      <w:r>
        <w:rPr>
          <w:color w:val="231F20"/>
          <w:spacing w:val="-14"/>
          <w:w w:val="105"/>
        </w:rPr>
        <w:t xml:space="preserve"> </w:t>
      </w:r>
      <w:r>
        <w:rPr>
          <w:color w:val="231F20"/>
          <w:spacing w:val="-2"/>
          <w:w w:val="105"/>
        </w:rPr>
        <w:t>was</w:t>
      </w:r>
      <w:r>
        <w:rPr>
          <w:color w:val="231F20"/>
          <w:spacing w:val="-14"/>
          <w:w w:val="105"/>
        </w:rPr>
        <w:t xml:space="preserve"> </w:t>
      </w:r>
      <w:r>
        <w:rPr>
          <w:color w:val="231F20"/>
          <w:spacing w:val="-2"/>
          <w:w w:val="105"/>
        </w:rPr>
        <w:t xml:space="preserve">upgraded </w:t>
      </w:r>
      <w:r>
        <w:rPr>
          <w:color w:val="231F20"/>
          <w:w w:val="105"/>
        </w:rPr>
        <w:t xml:space="preserve">to offer real-time cash flow tracking for </w:t>
      </w:r>
      <w:r>
        <w:rPr>
          <w:color w:val="231F20"/>
        </w:rPr>
        <w:t>corporate</w:t>
      </w:r>
      <w:r>
        <w:rPr>
          <w:color w:val="231F20"/>
          <w:spacing w:val="-25"/>
        </w:rPr>
        <w:t xml:space="preserve"> </w:t>
      </w:r>
      <w:r>
        <w:rPr>
          <w:color w:val="231F20"/>
        </w:rPr>
        <w:t>bonds,</w:t>
      </w:r>
      <w:r>
        <w:rPr>
          <w:color w:val="231F20"/>
          <w:spacing w:val="-25"/>
        </w:rPr>
        <w:t xml:space="preserve"> </w:t>
      </w:r>
      <w:r>
        <w:rPr>
          <w:color w:val="231F20"/>
        </w:rPr>
        <w:t>improving</w:t>
      </w:r>
      <w:r>
        <w:rPr>
          <w:color w:val="231F20"/>
          <w:spacing w:val="-25"/>
        </w:rPr>
        <w:t xml:space="preserve"> </w:t>
      </w:r>
      <w:r>
        <w:rPr>
          <w:color w:val="231F20"/>
        </w:rPr>
        <w:t>price</w:t>
      </w:r>
      <w:r>
        <w:rPr>
          <w:color w:val="231F20"/>
          <w:spacing w:val="-25"/>
        </w:rPr>
        <w:t xml:space="preserve"> </w:t>
      </w:r>
      <w:r>
        <w:rPr>
          <w:color w:val="231F20"/>
        </w:rPr>
        <w:t>discovery.</w:t>
      </w:r>
    </w:p>
    <w:p w:rsidR="00C67EF1" w:rsidRDefault="00CE1677">
      <w:pPr>
        <w:pStyle w:val="ListParagraph"/>
        <w:numPr>
          <w:ilvl w:val="1"/>
          <w:numId w:val="2"/>
        </w:numPr>
        <w:tabs>
          <w:tab w:val="left" w:pos="933"/>
          <w:tab w:val="left" w:pos="935"/>
        </w:tabs>
        <w:spacing w:before="166" w:line="280" w:lineRule="auto"/>
        <w:ind w:right="39"/>
      </w:pPr>
      <w:r>
        <w:rPr>
          <w:color w:val="231F20"/>
        </w:rPr>
        <w:t>Mandatory Electronic Book Provider</w:t>
      </w:r>
      <w:r>
        <w:rPr>
          <w:color w:val="231F20"/>
          <w:spacing w:val="80"/>
          <w:w w:val="150"/>
        </w:rPr>
        <w:t xml:space="preserve"> </w:t>
      </w:r>
      <w:r>
        <w:rPr>
          <w:color w:val="231F20"/>
        </w:rPr>
        <w:t>(EBP) Platform issuance threshold was lowered from ₹50 crore to ₹20 crore. Private placements of Securitised Debt Instruments,</w:t>
      </w:r>
      <w:r>
        <w:rPr>
          <w:color w:val="231F20"/>
          <w:spacing w:val="-1"/>
        </w:rPr>
        <w:t xml:space="preserve"> </w:t>
      </w:r>
      <w:r>
        <w:rPr>
          <w:color w:val="231F20"/>
        </w:rPr>
        <w:t>REITs,</w:t>
      </w:r>
      <w:r>
        <w:rPr>
          <w:color w:val="231F20"/>
          <w:spacing w:val="-1"/>
        </w:rPr>
        <w:t xml:space="preserve"> </w:t>
      </w:r>
      <w:r>
        <w:rPr>
          <w:color w:val="231F20"/>
        </w:rPr>
        <w:t>SM</w:t>
      </w:r>
      <w:r>
        <w:rPr>
          <w:color w:val="231F20"/>
          <w:spacing w:val="-1"/>
        </w:rPr>
        <w:t xml:space="preserve"> </w:t>
      </w:r>
      <w:r>
        <w:rPr>
          <w:color w:val="231F20"/>
        </w:rPr>
        <w:t>REITs,</w:t>
      </w:r>
      <w:r>
        <w:rPr>
          <w:color w:val="231F20"/>
          <w:spacing w:val="-1"/>
        </w:rPr>
        <w:t xml:space="preserve"> </w:t>
      </w:r>
      <w:r>
        <w:rPr>
          <w:color w:val="231F20"/>
        </w:rPr>
        <w:t>and</w:t>
      </w:r>
      <w:r>
        <w:rPr>
          <w:color w:val="231F20"/>
          <w:spacing w:val="-1"/>
        </w:rPr>
        <w:t xml:space="preserve"> </w:t>
      </w:r>
      <w:r>
        <w:rPr>
          <w:color w:val="231F20"/>
        </w:rPr>
        <w:t>InvITs were permitted on EBP platform.</w:t>
      </w:r>
    </w:p>
    <w:p w:rsidR="00C67EF1" w:rsidRDefault="00CE1677">
      <w:pPr>
        <w:pStyle w:val="ListParagraph"/>
        <w:numPr>
          <w:ilvl w:val="1"/>
          <w:numId w:val="2"/>
        </w:numPr>
        <w:tabs>
          <w:tab w:val="left" w:pos="933"/>
          <w:tab w:val="left" w:pos="935"/>
        </w:tabs>
        <w:spacing w:before="163" w:line="280" w:lineRule="auto"/>
        <w:ind w:right="38"/>
      </w:pPr>
      <w:r>
        <w:rPr>
          <w:color w:val="231F20"/>
        </w:rPr>
        <w:t>The conditions for the issuance of debt securities and non-convertible redeemable preference shares at a reduced face value of ₹10,000 on a private placement basis were amended to include Zero Coupon Bonds with fixed maturities to encourage wider participation.</w:t>
      </w:r>
    </w:p>
    <w:p w:rsidR="00C67EF1" w:rsidRDefault="00CE1677">
      <w:pPr>
        <w:pStyle w:val="ListParagraph"/>
        <w:numPr>
          <w:ilvl w:val="1"/>
          <w:numId w:val="2"/>
        </w:numPr>
        <w:tabs>
          <w:tab w:val="left" w:pos="935"/>
        </w:tabs>
        <w:spacing w:before="73" w:line="297" w:lineRule="auto"/>
        <w:ind w:right="24"/>
      </w:pPr>
      <w:r>
        <w:br w:type="column"/>
      </w:r>
      <w:r>
        <w:rPr>
          <w:color w:val="231F20"/>
          <w:w w:val="105"/>
        </w:rPr>
        <w:t xml:space="preserve">Sectoral Debt Fund was introduced to deepen the corporate bond market. Life Cycle Funds was introduced to promote goal-based and long-term investing </w:t>
      </w:r>
      <w:r>
        <w:rPr>
          <w:color w:val="231F20"/>
          <w:spacing w:val="-2"/>
          <w:w w:val="105"/>
        </w:rPr>
        <w:t>through</w:t>
      </w:r>
      <w:r>
        <w:rPr>
          <w:color w:val="231F20"/>
          <w:spacing w:val="-13"/>
          <w:w w:val="105"/>
        </w:rPr>
        <w:t xml:space="preserve"> </w:t>
      </w:r>
      <w:r>
        <w:rPr>
          <w:color w:val="231F20"/>
          <w:spacing w:val="-2"/>
          <w:w w:val="105"/>
        </w:rPr>
        <w:t>a</w:t>
      </w:r>
      <w:r>
        <w:rPr>
          <w:color w:val="231F20"/>
          <w:spacing w:val="-13"/>
          <w:w w:val="105"/>
        </w:rPr>
        <w:t xml:space="preserve"> </w:t>
      </w:r>
      <w:r>
        <w:rPr>
          <w:color w:val="231F20"/>
          <w:spacing w:val="-2"/>
          <w:w w:val="105"/>
        </w:rPr>
        <w:t>predefined</w:t>
      </w:r>
      <w:r>
        <w:rPr>
          <w:color w:val="231F20"/>
          <w:spacing w:val="-13"/>
          <w:w w:val="105"/>
        </w:rPr>
        <w:t xml:space="preserve"> </w:t>
      </w:r>
      <w:r>
        <w:rPr>
          <w:color w:val="231F20"/>
          <w:spacing w:val="-2"/>
          <w:w w:val="105"/>
        </w:rPr>
        <w:t>glide</w:t>
      </w:r>
      <w:r>
        <w:rPr>
          <w:color w:val="231F20"/>
          <w:spacing w:val="-13"/>
          <w:w w:val="105"/>
        </w:rPr>
        <w:t xml:space="preserve"> </w:t>
      </w:r>
      <w:r>
        <w:rPr>
          <w:color w:val="231F20"/>
          <w:spacing w:val="-2"/>
          <w:w w:val="105"/>
        </w:rPr>
        <w:t>path</w:t>
      </w:r>
      <w:r>
        <w:rPr>
          <w:color w:val="231F20"/>
          <w:spacing w:val="-13"/>
          <w:w w:val="105"/>
        </w:rPr>
        <w:t xml:space="preserve"> </w:t>
      </w:r>
      <w:r>
        <w:rPr>
          <w:color w:val="231F20"/>
          <w:spacing w:val="-2"/>
          <w:w w:val="105"/>
        </w:rPr>
        <w:t>that</w:t>
      </w:r>
      <w:r>
        <w:rPr>
          <w:color w:val="231F20"/>
          <w:spacing w:val="-13"/>
          <w:w w:val="105"/>
        </w:rPr>
        <w:t xml:space="preserve"> </w:t>
      </w:r>
      <w:r>
        <w:rPr>
          <w:color w:val="231F20"/>
          <w:spacing w:val="-2"/>
          <w:w w:val="105"/>
        </w:rPr>
        <w:t xml:space="preserve">aligns </w:t>
      </w:r>
      <w:r>
        <w:rPr>
          <w:color w:val="231F20"/>
          <w:w w:val="105"/>
        </w:rPr>
        <w:t>asset allocation with the investor’s life stage or target date.</w:t>
      </w:r>
    </w:p>
    <w:p w:rsidR="00C67EF1" w:rsidRDefault="00CE1677">
      <w:pPr>
        <w:pStyle w:val="ListParagraph"/>
        <w:numPr>
          <w:ilvl w:val="1"/>
          <w:numId w:val="2"/>
        </w:numPr>
        <w:tabs>
          <w:tab w:val="left" w:pos="935"/>
        </w:tabs>
        <w:spacing w:before="165" w:line="297" w:lineRule="auto"/>
        <w:ind w:right="24"/>
      </w:pPr>
      <w:r>
        <w:rPr>
          <w:color w:val="231F20"/>
        </w:rPr>
        <w:t>To align asset valuation with domestic market conditions, physical gold and silver held by MF schemes is required to be valued as per polled spot prices published by recognized stock exchanges.</w:t>
      </w:r>
    </w:p>
    <w:p w:rsidR="00C67EF1" w:rsidRDefault="00CE1677">
      <w:pPr>
        <w:pStyle w:val="ListParagraph"/>
        <w:numPr>
          <w:ilvl w:val="1"/>
          <w:numId w:val="2"/>
        </w:numPr>
        <w:tabs>
          <w:tab w:val="left" w:pos="935"/>
        </w:tabs>
        <w:spacing w:before="167" w:line="297" w:lineRule="auto"/>
        <w:ind w:right="25"/>
      </w:pPr>
      <w:r>
        <w:rPr>
          <w:color w:val="231F20"/>
        </w:rPr>
        <w:t xml:space="preserve">Electricity Futures were launched at MCX on July 10, 2025, and at NSE on July 14, </w:t>
      </w:r>
      <w:r>
        <w:rPr>
          <w:color w:val="231F20"/>
          <w:spacing w:val="-2"/>
        </w:rPr>
        <w:t>2025.</w:t>
      </w:r>
    </w:p>
    <w:p w:rsidR="00C67EF1" w:rsidRDefault="00CE1677">
      <w:pPr>
        <w:pStyle w:val="ListParagraph"/>
        <w:numPr>
          <w:ilvl w:val="1"/>
          <w:numId w:val="2"/>
        </w:numPr>
        <w:tabs>
          <w:tab w:val="left" w:pos="933"/>
          <w:tab w:val="left" w:pos="935"/>
        </w:tabs>
        <w:spacing w:before="169" w:line="297" w:lineRule="auto"/>
        <w:ind w:right="23"/>
      </w:pPr>
      <w:r>
        <w:rPr>
          <w:color w:val="231F20"/>
        </w:rPr>
        <w:t>A</w:t>
      </w:r>
      <w:r>
        <w:rPr>
          <w:color w:val="231F20"/>
          <w:spacing w:val="-15"/>
        </w:rPr>
        <w:t xml:space="preserve"> </w:t>
      </w:r>
      <w:r>
        <w:rPr>
          <w:color w:val="231F20"/>
        </w:rPr>
        <w:t>separate</w:t>
      </w:r>
      <w:r>
        <w:rPr>
          <w:color w:val="231F20"/>
          <w:spacing w:val="-15"/>
        </w:rPr>
        <w:t xml:space="preserve"> </w:t>
      </w:r>
      <w:r>
        <w:rPr>
          <w:color w:val="231F20"/>
        </w:rPr>
        <w:t>type</w:t>
      </w:r>
      <w:r>
        <w:rPr>
          <w:color w:val="231F20"/>
          <w:spacing w:val="-15"/>
        </w:rPr>
        <w:t xml:space="preserve"> </w:t>
      </w:r>
      <w:r>
        <w:rPr>
          <w:color w:val="231F20"/>
        </w:rPr>
        <w:t>of</w:t>
      </w:r>
      <w:r>
        <w:rPr>
          <w:color w:val="231F20"/>
          <w:spacing w:val="-15"/>
        </w:rPr>
        <w:t xml:space="preserve"> </w:t>
      </w:r>
      <w:r>
        <w:rPr>
          <w:color w:val="231F20"/>
        </w:rPr>
        <w:t>AIF</w:t>
      </w:r>
      <w:r>
        <w:rPr>
          <w:color w:val="231F20"/>
          <w:spacing w:val="-15"/>
        </w:rPr>
        <w:t xml:space="preserve"> </w:t>
      </w:r>
      <w:r>
        <w:rPr>
          <w:color w:val="231F20"/>
        </w:rPr>
        <w:t>schemes</w:t>
      </w:r>
      <w:r>
        <w:rPr>
          <w:color w:val="231F20"/>
          <w:spacing w:val="-15"/>
        </w:rPr>
        <w:t xml:space="preserve"> </w:t>
      </w:r>
      <w:r>
        <w:rPr>
          <w:color w:val="231F20"/>
        </w:rPr>
        <w:t>exclusively for Accredited Investors (AIs) was introduced, with significant relaxations. Category I and II AIFs were permitted to offer ‘Co-investment Schemes’ to AIs.</w:t>
      </w:r>
    </w:p>
    <w:p w:rsidR="00C67EF1" w:rsidRDefault="00CE1677">
      <w:pPr>
        <w:pStyle w:val="ListParagraph"/>
        <w:numPr>
          <w:ilvl w:val="1"/>
          <w:numId w:val="2"/>
        </w:numPr>
        <w:tabs>
          <w:tab w:val="left" w:pos="933"/>
          <w:tab w:val="left" w:pos="935"/>
        </w:tabs>
        <w:spacing w:before="166" w:line="297" w:lineRule="auto"/>
        <w:ind w:right="24"/>
      </w:pPr>
      <w:r>
        <w:rPr>
          <w:color w:val="231F20"/>
        </w:rPr>
        <w:t>REITs has been re-classified as equity instruments</w:t>
      </w:r>
      <w:r>
        <w:rPr>
          <w:color w:val="231F20"/>
          <w:spacing w:val="80"/>
        </w:rPr>
        <w:t xml:space="preserve"> </w:t>
      </w:r>
      <w:r>
        <w:rPr>
          <w:color w:val="231F20"/>
        </w:rPr>
        <w:t>for</w:t>
      </w:r>
      <w:r>
        <w:rPr>
          <w:color w:val="231F20"/>
          <w:spacing w:val="80"/>
        </w:rPr>
        <w:t xml:space="preserve"> </w:t>
      </w:r>
      <w:r>
        <w:rPr>
          <w:color w:val="231F20"/>
        </w:rPr>
        <w:t>purpose</w:t>
      </w:r>
      <w:r>
        <w:rPr>
          <w:color w:val="231F20"/>
          <w:spacing w:val="80"/>
        </w:rPr>
        <w:t xml:space="preserve"> </w:t>
      </w:r>
      <w:r>
        <w:rPr>
          <w:color w:val="231F20"/>
        </w:rPr>
        <w:t>of</w:t>
      </w:r>
      <w:r>
        <w:rPr>
          <w:color w:val="231F20"/>
          <w:spacing w:val="80"/>
        </w:rPr>
        <w:t xml:space="preserve"> </w:t>
      </w:r>
      <w:r>
        <w:rPr>
          <w:color w:val="231F20"/>
        </w:rPr>
        <w:t>investment by mutual fund investment including Specialised Investment Funds (SIFs), making REITs eligible for index inclusion and frees up the combined hybrid limits to be used exclusively by InvITs.</w:t>
      </w:r>
    </w:p>
    <w:p w:rsidR="00C67EF1" w:rsidRDefault="00CE1677">
      <w:pPr>
        <w:pStyle w:val="ListParagraph"/>
        <w:numPr>
          <w:ilvl w:val="1"/>
          <w:numId w:val="2"/>
        </w:numPr>
        <w:tabs>
          <w:tab w:val="left" w:pos="935"/>
        </w:tabs>
        <w:spacing w:before="166" w:line="297" w:lineRule="auto"/>
        <w:ind w:right="24"/>
      </w:pPr>
      <w:r>
        <w:rPr>
          <w:color w:val="231F20"/>
          <w:w w:val="105"/>
        </w:rPr>
        <w:t>The definition of ‘Strategic Investors’ in public</w:t>
      </w:r>
      <w:r>
        <w:rPr>
          <w:color w:val="231F20"/>
          <w:spacing w:val="-3"/>
          <w:w w:val="105"/>
        </w:rPr>
        <w:t xml:space="preserve"> </w:t>
      </w:r>
      <w:r>
        <w:rPr>
          <w:color w:val="231F20"/>
          <w:w w:val="105"/>
        </w:rPr>
        <w:t>offerings</w:t>
      </w:r>
      <w:r>
        <w:rPr>
          <w:color w:val="231F20"/>
          <w:spacing w:val="-3"/>
          <w:w w:val="105"/>
        </w:rPr>
        <w:t xml:space="preserve"> </w:t>
      </w:r>
      <w:r>
        <w:rPr>
          <w:color w:val="231F20"/>
          <w:w w:val="105"/>
        </w:rPr>
        <w:t>by</w:t>
      </w:r>
      <w:r>
        <w:rPr>
          <w:color w:val="231F20"/>
          <w:spacing w:val="-3"/>
          <w:w w:val="105"/>
        </w:rPr>
        <w:t xml:space="preserve"> </w:t>
      </w:r>
      <w:r>
        <w:rPr>
          <w:color w:val="231F20"/>
          <w:w w:val="105"/>
        </w:rPr>
        <w:t>REITs</w:t>
      </w:r>
      <w:r>
        <w:rPr>
          <w:color w:val="231F20"/>
          <w:spacing w:val="-3"/>
          <w:w w:val="105"/>
        </w:rPr>
        <w:t xml:space="preserve"> </w:t>
      </w:r>
      <w:r>
        <w:rPr>
          <w:color w:val="231F20"/>
          <w:w w:val="105"/>
        </w:rPr>
        <w:t>and</w:t>
      </w:r>
      <w:r>
        <w:rPr>
          <w:color w:val="231F20"/>
          <w:spacing w:val="-3"/>
          <w:w w:val="105"/>
        </w:rPr>
        <w:t xml:space="preserve"> </w:t>
      </w:r>
      <w:r>
        <w:rPr>
          <w:color w:val="231F20"/>
          <w:w w:val="105"/>
        </w:rPr>
        <w:t>InvITs</w:t>
      </w:r>
      <w:r>
        <w:rPr>
          <w:color w:val="231F20"/>
          <w:spacing w:val="-3"/>
          <w:w w:val="105"/>
        </w:rPr>
        <w:t xml:space="preserve"> </w:t>
      </w:r>
      <w:r>
        <w:rPr>
          <w:color w:val="231F20"/>
          <w:w w:val="105"/>
        </w:rPr>
        <w:t>was widened to include all QIBs, registered intermediaries and family trusts with a minimum net worth of ₹500 crore, and RBI-registered Middle, Upper, and Top-layer NBFCs.</w:t>
      </w:r>
    </w:p>
    <w:p w:rsidR="00C67EF1" w:rsidRDefault="00CE1677">
      <w:pPr>
        <w:pStyle w:val="ListParagraph"/>
        <w:numPr>
          <w:ilvl w:val="1"/>
          <w:numId w:val="2"/>
        </w:numPr>
        <w:tabs>
          <w:tab w:val="left" w:pos="933"/>
          <w:tab w:val="left" w:pos="935"/>
        </w:tabs>
        <w:spacing w:before="166" w:line="297" w:lineRule="auto"/>
        <w:ind w:right="24"/>
      </w:pPr>
      <w:r>
        <w:rPr>
          <w:color w:val="231F20"/>
        </w:rPr>
        <w:t>REITs and InvITs investment criteria in liquid</w:t>
      </w:r>
      <w:r>
        <w:rPr>
          <w:color w:val="231F20"/>
          <w:spacing w:val="-16"/>
        </w:rPr>
        <w:t xml:space="preserve"> </w:t>
      </w:r>
      <w:r>
        <w:rPr>
          <w:color w:val="231F20"/>
        </w:rPr>
        <w:t>mutual</w:t>
      </w:r>
      <w:r>
        <w:rPr>
          <w:color w:val="231F20"/>
          <w:spacing w:val="-15"/>
        </w:rPr>
        <w:t xml:space="preserve"> </w:t>
      </w:r>
      <w:r>
        <w:rPr>
          <w:color w:val="231F20"/>
        </w:rPr>
        <w:t>funds</w:t>
      </w:r>
      <w:r>
        <w:rPr>
          <w:color w:val="231F20"/>
          <w:spacing w:val="-15"/>
        </w:rPr>
        <w:t xml:space="preserve"> </w:t>
      </w:r>
      <w:r>
        <w:rPr>
          <w:color w:val="231F20"/>
        </w:rPr>
        <w:t>have</w:t>
      </w:r>
      <w:r>
        <w:rPr>
          <w:color w:val="231F20"/>
          <w:spacing w:val="-16"/>
        </w:rPr>
        <w:t xml:space="preserve"> </w:t>
      </w:r>
      <w:r>
        <w:rPr>
          <w:color w:val="231F20"/>
        </w:rPr>
        <w:t>been</w:t>
      </w:r>
      <w:r>
        <w:rPr>
          <w:color w:val="231F20"/>
          <w:spacing w:val="-15"/>
        </w:rPr>
        <w:t xml:space="preserve"> </w:t>
      </w:r>
      <w:r>
        <w:rPr>
          <w:color w:val="231F20"/>
        </w:rPr>
        <w:t>broadened</w:t>
      </w:r>
      <w:r>
        <w:rPr>
          <w:color w:val="231F20"/>
          <w:spacing w:val="-15"/>
        </w:rPr>
        <w:t xml:space="preserve"> </w:t>
      </w:r>
      <w:r>
        <w:rPr>
          <w:color w:val="231F20"/>
        </w:rPr>
        <w:t>to include schemes which invest in securities rated AA and above.</w:t>
      </w:r>
    </w:p>
    <w:p w:rsidR="00C67EF1" w:rsidRDefault="00CE1677">
      <w:pPr>
        <w:pStyle w:val="ListParagraph"/>
        <w:numPr>
          <w:ilvl w:val="1"/>
          <w:numId w:val="2"/>
        </w:numPr>
        <w:tabs>
          <w:tab w:val="left" w:pos="934"/>
        </w:tabs>
        <w:spacing w:before="167"/>
        <w:ind w:left="934" w:hanging="453"/>
      </w:pPr>
      <w:r>
        <w:rPr>
          <w:color w:val="231F20"/>
          <w:spacing w:val="-6"/>
        </w:rPr>
        <w:t>Allowing</w:t>
      </w:r>
      <w:r>
        <w:rPr>
          <w:color w:val="231F20"/>
          <w:spacing w:val="-20"/>
        </w:rPr>
        <w:t xml:space="preserve"> </w:t>
      </w:r>
      <w:r>
        <w:rPr>
          <w:color w:val="231F20"/>
          <w:spacing w:val="-6"/>
        </w:rPr>
        <w:t>REITs,</w:t>
      </w:r>
      <w:r>
        <w:rPr>
          <w:color w:val="231F20"/>
          <w:spacing w:val="-20"/>
        </w:rPr>
        <w:t xml:space="preserve"> </w:t>
      </w:r>
      <w:r>
        <w:rPr>
          <w:color w:val="231F20"/>
          <w:spacing w:val="-6"/>
        </w:rPr>
        <w:t>SM</w:t>
      </w:r>
      <w:r>
        <w:rPr>
          <w:color w:val="231F20"/>
          <w:spacing w:val="-20"/>
        </w:rPr>
        <w:t xml:space="preserve"> </w:t>
      </w:r>
      <w:r>
        <w:rPr>
          <w:color w:val="231F20"/>
          <w:spacing w:val="-6"/>
        </w:rPr>
        <w:t>REITs,</w:t>
      </w:r>
      <w:r>
        <w:rPr>
          <w:color w:val="231F20"/>
          <w:spacing w:val="-19"/>
        </w:rPr>
        <w:t xml:space="preserve"> </w:t>
      </w:r>
      <w:r>
        <w:rPr>
          <w:color w:val="231F20"/>
          <w:spacing w:val="-6"/>
        </w:rPr>
        <w:t>and</w:t>
      </w:r>
      <w:r>
        <w:rPr>
          <w:color w:val="231F20"/>
          <w:spacing w:val="-20"/>
        </w:rPr>
        <w:t xml:space="preserve"> </w:t>
      </w:r>
      <w:r>
        <w:rPr>
          <w:color w:val="231F20"/>
          <w:spacing w:val="-6"/>
        </w:rPr>
        <w:t>InvITs</w:t>
      </w:r>
      <w:r>
        <w:rPr>
          <w:color w:val="231F20"/>
          <w:spacing w:val="-20"/>
        </w:rPr>
        <w:t xml:space="preserve"> </w:t>
      </w:r>
      <w:r>
        <w:rPr>
          <w:color w:val="231F20"/>
          <w:spacing w:val="-6"/>
        </w:rPr>
        <w:t>to</w:t>
      </w:r>
      <w:r>
        <w:rPr>
          <w:color w:val="231F20"/>
          <w:spacing w:val="-20"/>
        </w:rPr>
        <w:t xml:space="preserve"> </w:t>
      </w:r>
      <w:r>
        <w:rPr>
          <w:color w:val="231F20"/>
          <w:spacing w:val="-6"/>
        </w:rPr>
        <w:t>deal</w:t>
      </w:r>
    </w:p>
    <w:p w:rsidR="00C67EF1" w:rsidRDefault="00CE1677">
      <w:pPr>
        <w:pStyle w:val="BodyText"/>
        <w:spacing w:before="60"/>
        <w:ind w:left="935"/>
        <w:jc w:val="left"/>
      </w:pPr>
      <w:r>
        <w:rPr>
          <w:color w:val="231F20"/>
          <w:w w:val="105"/>
        </w:rPr>
        <w:t>in</w:t>
      </w:r>
      <w:r>
        <w:rPr>
          <w:color w:val="231F20"/>
          <w:spacing w:val="-12"/>
          <w:w w:val="105"/>
        </w:rPr>
        <w:t xml:space="preserve"> </w:t>
      </w:r>
      <w:r>
        <w:rPr>
          <w:color w:val="231F20"/>
          <w:w w:val="105"/>
        </w:rPr>
        <w:t>interest</w:t>
      </w:r>
      <w:r>
        <w:rPr>
          <w:color w:val="231F20"/>
          <w:spacing w:val="-12"/>
          <w:w w:val="105"/>
        </w:rPr>
        <w:t xml:space="preserve"> </w:t>
      </w:r>
      <w:r>
        <w:rPr>
          <w:color w:val="231F20"/>
          <w:w w:val="105"/>
        </w:rPr>
        <w:t>rate</w:t>
      </w:r>
      <w:r>
        <w:rPr>
          <w:color w:val="231F20"/>
          <w:spacing w:val="-11"/>
          <w:w w:val="105"/>
        </w:rPr>
        <w:t xml:space="preserve"> </w:t>
      </w:r>
      <w:r>
        <w:rPr>
          <w:color w:val="231F20"/>
          <w:w w:val="105"/>
        </w:rPr>
        <w:t>derivatives</w:t>
      </w:r>
      <w:r>
        <w:rPr>
          <w:color w:val="231F20"/>
          <w:spacing w:val="-12"/>
          <w:w w:val="105"/>
        </w:rPr>
        <w:t xml:space="preserve"> </w:t>
      </w:r>
      <w:r>
        <w:rPr>
          <w:color w:val="231F20"/>
          <w:w w:val="105"/>
        </w:rPr>
        <w:t>for</w:t>
      </w:r>
      <w:r>
        <w:rPr>
          <w:color w:val="231F20"/>
          <w:spacing w:val="-11"/>
          <w:w w:val="105"/>
        </w:rPr>
        <w:t xml:space="preserve"> </w:t>
      </w:r>
      <w:r>
        <w:rPr>
          <w:color w:val="231F20"/>
          <w:spacing w:val="-2"/>
          <w:w w:val="105"/>
        </w:rPr>
        <w:t>hedging.</w:t>
      </w:r>
    </w:p>
    <w:p w:rsidR="00C67EF1" w:rsidRDefault="00C67EF1">
      <w:pPr>
        <w:pStyle w:val="BodyText"/>
        <w:jc w:val="left"/>
        <w:sectPr w:rsidR="00C67EF1">
          <w:type w:val="continuous"/>
          <w:pgSz w:w="12590" w:h="16190"/>
          <w:pgMar w:top="0" w:right="992" w:bottom="1020" w:left="992" w:header="0" w:footer="824" w:gutter="0"/>
          <w:cols w:num="2" w:space="720" w:equalWidth="0">
            <w:col w:w="5170" w:space="269"/>
            <w:col w:w="5167"/>
          </w:cols>
        </w:sectPr>
      </w:pPr>
    </w:p>
    <w:p w:rsidR="00C67EF1" w:rsidRDefault="00C67EF1">
      <w:pPr>
        <w:pStyle w:val="BodyText"/>
        <w:spacing w:before="7"/>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ListParagraph"/>
        <w:numPr>
          <w:ilvl w:val="1"/>
          <w:numId w:val="2"/>
        </w:numPr>
        <w:tabs>
          <w:tab w:val="left" w:pos="935"/>
        </w:tabs>
        <w:spacing w:before="70" w:line="285" w:lineRule="auto"/>
      </w:pPr>
      <w:r>
        <w:rPr>
          <w:color w:val="231F20"/>
          <w:spacing w:val="-2"/>
        </w:rPr>
        <w:t>To</w:t>
      </w:r>
      <w:r>
        <w:rPr>
          <w:color w:val="231F20"/>
          <w:spacing w:val="-14"/>
        </w:rPr>
        <w:t xml:space="preserve"> </w:t>
      </w:r>
      <w:r>
        <w:rPr>
          <w:color w:val="231F20"/>
          <w:spacing w:val="-2"/>
        </w:rPr>
        <w:t>encourage</w:t>
      </w:r>
      <w:r>
        <w:rPr>
          <w:color w:val="231F20"/>
          <w:spacing w:val="-13"/>
        </w:rPr>
        <w:t xml:space="preserve"> </w:t>
      </w:r>
      <w:r>
        <w:rPr>
          <w:color w:val="231F20"/>
          <w:spacing w:val="-2"/>
        </w:rPr>
        <w:t>project-based</w:t>
      </w:r>
      <w:r>
        <w:rPr>
          <w:color w:val="231F20"/>
          <w:spacing w:val="-13"/>
        </w:rPr>
        <w:t xml:space="preserve"> </w:t>
      </w:r>
      <w:r>
        <w:rPr>
          <w:color w:val="231F20"/>
          <w:spacing w:val="-2"/>
        </w:rPr>
        <w:t>municipal</w:t>
      </w:r>
      <w:r>
        <w:rPr>
          <w:color w:val="231F20"/>
          <w:spacing w:val="-14"/>
        </w:rPr>
        <w:t xml:space="preserve"> </w:t>
      </w:r>
      <w:r>
        <w:rPr>
          <w:color w:val="231F20"/>
          <w:spacing w:val="-2"/>
        </w:rPr>
        <w:t xml:space="preserve">bond </w:t>
      </w:r>
      <w:r>
        <w:rPr>
          <w:color w:val="231F20"/>
          <w:w w:val="105"/>
        </w:rPr>
        <w:t xml:space="preserve">issuances for civic infrastructure, CRAs </w:t>
      </w:r>
      <w:r>
        <w:rPr>
          <w:color w:val="231F20"/>
          <w:spacing w:val="-2"/>
          <w:w w:val="105"/>
        </w:rPr>
        <w:t>were</w:t>
      </w:r>
      <w:r>
        <w:rPr>
          <w:color w:val="231F20"/>
          <w:spacing w:val="-13"/>
          <w:w w:val="105"/>
        </w:rPr>
        <w:t xml:space="preserve"> </w:t>
      </w:r>
      <w:r>
        <w:rPr>
          <w:color w:val="231F20"/>
          <w:spacing w:val="-2"/>
          <w:w w:val="105"/>
        </w:rPr>
        <w:t>permitted</w:t>
      </w:r>
      <w:r>
        <w:rPr>
          <w:color w:val="231F20"/>
          <w:spacing w:val="-13"/>
          <w:w w:val="105"/>
        </w:rPr>
        <w:t xml:space="preserve"> </w:t>
      </w:r>
      <w:r>
        <w:rPr>
          <w:color w:val="231F20"/>
          <w:spacing w:val="-2"/>
          <w:w w:val="105"/>
        </w:rPr>
        <w:t>to</w:t>
      </w:r>
      <w:r>
        <w:rPr>
          <w:color w:val="231F20"/>
          <w:spacing w:val="-13"/>
          <w:w w:val="105"/>
        </w:rPr>
        <w:t xml:space="preserve"> </w:t>
      </w:r>
      <w:r>
        <w:rPr>
          <w:color w:val="231F20"/>
          <w:spacing w:val="-2"/>
          <w:w w:val="105"/>
        </w:rPr>
        <w:t>apply</w:t>
      </w:r>
      <w:r>
        <w:rPr>
          <w:color w:val="231F20"/>
          <w:spacing w:val="-13"/>
          <w:w w:val="105"/>
        </w:rPr>
        <w:t xml:space="preserve"> </w:t>
      </w:r>
      <w:r>
        <w:rPr>
          <w:color w:val="231F20"/>
          <w:spacing w:val="-2"/>
          <w:w w:val="105"/>
        </w:rPr>
        <w:t>an</w:t>
      </w:r>
      <w:r>
        <w:rPr>
          <w:color w:val="231F20"/>
          <w:spacing w:val="-13"/>
          <w:w w:val="105"/>
        </w:rPr>
        <w:t xml:space="preserve"> </w:t>
      </w:r>
      <w:r>
        <w:rPr>
          <w:color w:val="231F20"/>
          <w:spacing w:val="-2"/>
          <w:w w:val="105"/>
        </w:rPr>
        <w:t>Expected</w:t>
      </w:r>
      <w:r>
        <w:rPr>
          <w:color w:val="231F20"/>
          <w:spacing w:val="-13"/>
          <w:w w:val="105"/>
        </w:rPr>
        <w:t xml:space="preserve"> </w:t>
      </w:r>
      <w:r>
        <w:rPr>
          <w:color w:val="231F20"/>
          <w:spacing w:val="-2"/>
          <w:w w:val="105"/>
        </w:rPr>
        <w:t xml:space="preserve">Loss </w:t>
      </w:r>
      <w:r>
        <w:rPr>
          <w:color w:val="231F20"/>
          <w:w w:val="105"/>
        </w:rPr>
        <w:t>based rating scale alongside traditional Probability of Default metrics to better capture long-term recovery prospects.</w:t>
      </w:r>
    </w:p>
    <w:p w:rsidR="00C67EF1" w:rsidRPr="00470108" w:rsidRDefault="00CE1677">
      <w:pPr>
        <w:pStyle w:val="ListParagraph"/>
        <w:numPr>
          <w:ilvl w:val="0"/>
          <w:numId w:val="2"/>
        </w:numPr>
        <w:tabs>
          <w:tab w:val="left" w:pos="303"/>
        </w:tabs>
        <w:spacing w:before="172"/>
        <w:ind w:left="303" w:hanging="275"/>
        <w:rPr>
          <w:b/>
        </w:rPr>
      </w:pPr>
      <w:r w:rsidRPr="00470108">
        <w:rPr>
          <w:b/>
          <w:color w:val="231F20"/>
          <w:spacing w:val="-2"/>
        </w:rPr>
        <w:t>Enhancing</w:t>
      </w:r>
      <w:r w:rsidRPr="00470108">
        <w:rPr>
          <w:b/>
          <w:color w:val="231F20"/>
          <w:spacing w:val="-10"/>
        </w:rPr>
        <w:t xml:space="preserve"> </w:t>
      </w:r>
      <w:r w:rsidRPr="00470108">
        <w:rPr>
          <w:b/>
          <w:color w:val="231F20"/>
          <w:spacing w:val="-2"/>
        </w:rPr>
        <w:t>Ease</w:t>
      </w:r>
      <w:r w:rsidRPr="00470108">
        <w:rPr>
          <w:b/>
          <w:color w:val="231F20"/>
          <w:spacing w:val="-11"/>
        </w:rPr>
        <w:t xml:space="preserve"> </w:t>
      </w:r>
      <w:r w:rsidRPr="00470108">
        <w:rPr>
          <w:b/>
          <w:color w:val="231F20"/>
          <w:spacing w:val="-2"/>
        </w:rPr>
        <w:t>of</w:t>
      </w:r>
      <w:r w:rsidRPr="00470108">
        <w:rPr>
          <w:b/>
          <w:color w:val="231F20"/>
          <w:spacing w:val="-10"/>
        </w:rPr>
        <w:t xml:space="preserve"> </w:t>
      </w:r>
      <w:r w:rsidRPr="00470108">
        <w:rPr>
          <w:b/>
          <w:color w:val="231F20"/>
          <w:spacing w:val="-2"/>
        </w:rPr>
        <w:t>Doing</w:t>
      </w:r>
      <w:r w:rsidRPr="00470108">
        <w:rPr>
          <w:b/>
          <w:color w:val="231F20"/>
          <w:spacing w:val="-11"/>
        </w:rPr>
        <w:t xml:space="preserve"> </w:t>
      </w:r>
      <w:r w:rsidRPr="00470108">
        <w:rPr>
          <w:b/>
          <w:color w:val="231F20"/>
          <w:spacing w:val="-2"/>
        </w:rPr>
        <w:t>Business</w:t>
      </w:r>
    </w:p>
    <w:p w:rsidR="00C67EF1" w:rsidRDefault="00CE1677">
      <w:pPr>
        <w:pStyle w:val="ListParagraph"/>
        <w:numPr>
          <w:ilvl w:val="1"/>
          <w:numId w:val="2"/>
        </w:numPr>
        <w:tabs>
          <w:tab w:val="left" w:pos="933"/>
          <w:tab w:val="left" w:pos="935"/>
        </w:tabs>
        <w:spacing w:before="162" w:line="285" w:lineRule="auto"/>
      </w:pPr>
      <w:r>
        <w:rPr>
          <w:color w:val="231F20"/>
        </w:rPr>
        <w:t>Following a comprehensive review, new regulations have been notified during the year,</w:t>
      </w:r>
      <w:r>
        <w:rPr>
          <w:color w:val="231F20"/>
          <w:spacing w:val="-11"/>
        </w:rPr>
        <w:t xml:space="preserve"> </w:t>
      </w:r>
      <w:r>
        <w:rPr>
          <w:color w:val="231F20"/>
        </w:rPr>
        <w:t>to</w:t>
      </w:r>
      <w:r>
        <w:rPr>
          <w:color w:val="231F20"/>
          <w:spacing w:val="-11"/>
        </w:rPr>
        <w:t xml:space="preserve"> </w:t>
      </w:r>
      <w:r>
        <w:rPr>
          <w:color w:val="231F20"/>
        </w:rPr>
        <w:t>simplify</w:t>
      </w:r>
      <w:r>
        <w:rPr>
          <w:color w:val="231F20"/>
          <w:spacing w:val="-11"/>
        </w:rPr>
        <w:t xml:space="preserve"> </w:t>
      </w:r>
      <w:r>
        <w:rPr>
          <w:color w:val="231F20"/>
        </w:rPr>
        <w:t>and</w:t>
      </w:r>
      <w:r>
        <w:rPr>
          <w:color w:val="231F20"/>
          <w:spacing w:val="-11"/>
        </w:rPr>
        <w:t xml:space="preserve"> </w:t>
      </w:r>
      <w:r>
        <w:rPr>
          <w:color w:val="231F20"/>
        </w:rPr>
        <w:t>modernize</w:t>
      </w:r>
      <w:r>
        <w:rPr>
          <w:color w:val="231F20"/>
          <w:spacing w:val="-11"/>
        </w:rPr>
        <w:t xml:space="preserve"> </w:t>
      </w:r>
      <w:r>
        <w:rPr>
          <w:color w:val="231F20"/>
        </w:rPr>
        <w:t>the</w:t>
      </w:r>
      <w:r>
        <w:rPr>
          <w:color w:val="231F20"/>
          <w:spacing w:val="-11"/>
        </w:rPr>
        <w:t xml:space="preserve"> </w:t>
      </w:r>
      <w:r>
        <w:rPr>
          <w:color w:val="231F20"/>
        </w:rPr>
        <w:t>existing regulatory frameworks by prioritizing transparency, structural simplicity, and investor protection. The newly notified list includes: SEBI (Registrars to an Issue and Share</w:t>
      </w:r>
      <w:r>
        <w:rPr>
          <w:color w:val="231F20"/>
          <w:spacing w:val="-16"/>
        </w:rPr>
        <w:t xml:space="preserve"> </w:t>
      </w:r>
      <w:r>
        <w:rPr>
          <w:color w:val="231F20"/>
        </w:rPr>
        <w:t>Transfer</w:t>
      </w:r>
      <w:r>
        <w:rPr>
          <w:color w:val="231F20"/>
          <w:spacing w:val="-15"/>
        </w:rPr>
        <w:t xml:space="preserve"> </w:t>
      </w:r>
      <w:r>
        <w:rPr>
          <w:color w:val="231F20"/>
        </w:rPr>
        <w:t>Agents),</w:t>
      </w:r>
      <w:r>
        <w:rPr>
          <w:color w:val="231F20"/>
          <w:spacing w:val="-15"/>
        </w:rPr>
        <w:t xml:space="preserve"> </w:t>
      </w:r>
      <w:r>
        <w:rPr>
          <w:color w:val="231F20"/>
        </w:rPr>
        <w:t>Regulations,</w:t>
      </w:r>
      <w:r>
        <w:rPr>
          <w:color w:val="231F20"/>
          <w:spacing w:val="-16"/>
        </w:rPr>
        <w:t xml:space="preserve"> </w:t>
      </w:r>
      <w:r>
        <w:rPr>
          <w:color w:val="231F20"/>
        </w:rPr>
        <w:t xml:space="preserve">2025; SEBI (Stock Brokers Regulations), 2026 </w:t>
      </w:r>
      <w:r>
        <w:rPr>
          <w:color w:val="231F20"/>
          <w:spacing w:val="-4"/>
        </w:rPr>
        <w:t>and</w:t>
      </w:r>
      <w:r>
        <w:rPr>
          <w:color w:val="231F20"/>
          <w:spacing w:val="-6"/>
        </w:rPr>
        <w:t xml:space="preserve"> </w:t>
      </w:r>
      <w:r>
        <w:rPr>
          <w:color w:val="231F20"/>
          <w:spacing w:val="-4"/>
        </w:rPr>
        <w:t>SEBI</w:t>
      </w:r>
      <w:r>
        <w:rPr>
          <w:color w:val="231F20"/>
          <w:spacing w:val="-5"/>
        </w:rPr>
        <w:t xml:space="preserve"> </w:t>
      </w:r>
      <w:r>
        <w:rPr>
          <w:color w:val="231F20"/>
          <w:spacing w:val="-4"/>
        </w:rPr>
        <w:t>(Mutual</w:t>
      </w:r>
      <w:r>
        <w:rPr>
          <w:color w:val="231F20"/>
          <w:spacing w:val="-6"/>
        </w:rPr>
        <w:t xml:space="preserve"> </w:t>
      </w:r>
      <w:r>
        <w:rPr>
          <w:color w:val="231F20"/>
          <w:spacing w:val="-4"/>
        </w:rPr>
        <w:t>Funds)</w:t>
      </w:r>
      <w:r>
        <w:rPr>
          <w:color w:val="231F20"/>
          <w:spacing w:val="-5"/>
        </w:rPr>
        <w:t xml:space="preserve"> </w:t>
      </w:r>
      <w:r>
        <w:rPr>
          <w:color w:val="231F20"/>
          <w:spacing w:val="-4"/>
        </w:rPr>
        <w:t>Regulations,</w:t>
      </w:r>
      <w:r>
        <w:rPr>
          <w:color w:val="231F20"/>
          <w:spacing w:val="-5"/>
        </w:rPr>
        <w:t xml:space="preserve"> 2026.</w:t>
      </w:r>
    </w:p>
    <w:p w:rsidR="00C67EF1" w:rsidRDefault="00CE1677">
      <w:pPr>
        <w:pStyle w:val="ListParagraph"/>
        <w:numPr>
          <w:ilvl w:val="1"/>
          <w:numId w:val="2"/>
        </w:numPr>
        <w:tabs>
          <w:tab w:val="left" w:pos="933"/>
          <w:tab w:val="left" w:pos="935"/>
        </w:tabs>
        <w:spacing w:before="117" w:line="285" w:lineRule="auto"/>
      </w:pPr>
      <w:r>
        <w:rPr>
          <w:color w:val="231F20"/>
        </w:rPr>
        <w:t>To</w:t>
      </w:r>
      <w:r>
        <w:rPr>
          <w:color w:val="231F20"/>
          <w:spacing w:val="-3"/>
        </w:rPr>
        <w:t xml:space="preserve"> </w:t>
      </w:r>
      <w:r>
        <w:rPr>
          <w:color w:val="231F20"/>
        </w:rPr>
        <w:t>facilitate</w:t>
      </w:r>
      <w:r>
        <w:rPr>
          <w:color w:val="231F20"/>
          <w:spacing w:val="-3"/>
        </w:rPr>
        <w:t xml:space="preserve"> </w:t>
      </w:r>
      <w:r>
        <w:rPr>
          <w:color w:val="231F20"/>
        </w:rPr>
        <w:t>ease</w:t>
      </w:r>
      <w:r>
        <w:rPr>
          <w:color w:val="231F20"/>
          <w:spacing w:val="-3"/>
        </w:rPr>
        <w:t xml:space="preserve"> </w:t>
      </w:r>
      <w:r>
        <w:rPr>
          <w:color w:val="231F20"/>
        </w:rPr>
        <w:t>of</w:t>
      </w:r>
      <w:r>
        <w:rPr>
          <w:color w:val="231F20"/>
          <w:spacing w:val="-3"/>
        </w:rPr>
        <w:t xml:space="preserve"> </w:t>
      </w:r>
      <w:r>
        <w:rPr>
          <w:color w:val="231F20"/>
        </w:rPr>
        <w:t>doing</w:t>
      </w:r>
      <w:r>
        <w:rPr>
          <w:color w:val="231F20"/>
          <w:spacing w:val="-3"/>
        </w:rPr>
        <w:t xml:space="preserve"> </w:t>
      </w:r>
      <w:r>
        <w:rPr>
          <w:color w:val="231F20"/>
        </w:rPr>
        <w:t>business,</w:t>
      </w:r>
      <w:r>
        <w:rPr>
          <w:color w:val="231F20"/>
          <w:spacing w:val="-3"/>
        </w:rPr>
        <w:t xml:space="preserve"> </w:t>
      </w:r>
      <w:r>
        <w:rPr>
          <w:color w:val="231F20"/>
        </w:rPr>
        <w:t xml:space="preserve">LODR provisions were amended to introduce scale-based thresholds based on the annual consolidated turnover of the listed entity to determine material Related Party </w:t>
      </w:r>
      <w:r>
        <w:rPr>
          <w:color w:val="231F20"/>
          <w:spacing w:val="-2"/>
        </w:rPr>
        <w:t>Transactions</w:t>
      </w:r>
      <w:r>
        <w:rPr>
          <w:color w:val="231F20"/>
          <w:spacing w:val="-5"/>
        </w:rPr>
        <w:t xml:space="preserve"> </w:t>
      </w:r>
      <w:r>
        <w:rPr>
          <w:color w:val="231F20"/>
          <w:spacing w:val="-2"/>
        </w:rPr>
        <w:t>(RPTs).</w:t>
      </w:r>
      <w:r>
        <w:rPr>
          <w:color w:val="231F20"/>
          <w:spacing w:val="-6"/>
        </w:rPr>
        <w:t xml:space="preserve"> </w:t>
      </w:r>
      <w:r>
        <w:rPr>
          <w:color w:val="231F20"/>
          <w:spacing w:val="-2"/>
        </w:rPr>
        <w:t>It</w:t>
      </w:r>
      <w:r>
        <w:rPr>
          <w:color w:val="231F20"/>
          <w:spacing w:val="-5"/>
        </w:rPr>
        <w:t xml:space="preserve"> </w:t>
      </w:r>
      <w:r>
        <w:rPr>
          <w:color w:val="231F20"/>
          <w:spacing w:val="-2"/>
        </w:rPr>
        <w:t>simplified</w:t>
      </w:r>
      <w:r>
        <w:rPr>
          <w:color w:val="231F20"/>
          <w:spacing w:val="-5"/>
        </w:rPr>
        <w:t xml:space="preserve"> </w:t>
      </w:r>
      <w:r>
        <w:rPr>
          <w:color w:val="231F20"/>
          <w:spacing w:val="-2"/>
        </w:rPr>
        <w:t xml:space="preserve">approvals </w:t>
      </w:r>
      <w:r>
        <w:rPr>
          <w:color w:val="231F20"/>
        </w:rPr>
        <w:t>for</w:t>
      </w:r>
      <w:r>
        <w:rPr>
          <w:color w:val="231F20"/>
          <w:spacing w:val="-3"/>
        </w:rPr>
        <w:t xml:space="preserve"> </w:t>
      </w:r>
      <w:r>
        <w:rPr>
          <w:color w:val="231F20"/>
        </w:rPr>
        <w:t>subsidiary</w:t>
      </w:r>
      <w:r>
        <w:rPr>
          <w:color w:val="231F20"/>
          <w:spacing w:val="-3"/>
        </w:rPr>
        <w:t xml:space="preserve"> </w:t>
      </w:r>
      <w:r>
        <w:rPr>
          <w:color w:val="231F20"/>
        </w:rPr>
        <w:t>RPTs</w:t>
      </w:r>
      <w:r>
        <w:rPr>
          <w:color w:val="231F20"/>
          <w:spacing w:val="-3"/>
        </w:rPr>
        <w:t xml:space="preserve"> </w:t>
      </w:r>
      <w:r>
        <w:rPr>
          <w:color w:val="231F20"/>
        </w:rPr>
        <w:t>and</w:t>
      </w:r>
      <w:r>
        <w:rPr>
          <w:color w:val="231F20"/>
          <w:spacing w:val="-3"/>
        </w:rPr>
        <w:t xml:space="preserve"> </w:t>
      </w:r>
      <w:r>
        <w:rPr>
          <w:color w:val="231F20"/>
        </w:rPr>
        <w:t>eased</w:t>
      </w:r>
      <w:r>
        <w:rPr>
          <w:color w:val="231F20"/>
          <w:spacing w:val="-3"/>
        </w:rPr>
        <w:t xml:space="preserve"> </w:t>
      </w:r>
      <w:r>
        <w:rPr>
          <w:color w:val="231F20"/>
        </w:rPr>
        <w:t>disclosures for smaller transactions.</w:t>
      </w:r>
    </w:p>
    <w:p w:rsidR="00C67EF1" w:rsidRDefault="00CE1677">
      <w:pPr>
        <w:pStyle w:val="ListParagraph"/>
        <w:numPr>
          <w:ilvl w:val="1"/>
          <w:numId w:val="2"/>
        </w:numPr>
        <w:tabs>
          <w:tab w:val="left" w:pos="933"/>
          <w:tab w:val="left" w:pos="935"/>
        </w:tabs>
        <w:spacing w:before="116" w:line="285" w:lineRule="auto"/>
      </w:pPr>
      <w:r>
        <w:rPr>
          <w:color w:val="231F20"/>
        </w:rPr>
        <w:t>Special</w:t>
      </w:r>
      <w:r>
        <w:rPr>
          <w:color w:val="231F20"/>
          <w:spacing w:val="40"/>
        </w:rPr>
        <w:t xml:space="preserve"> </w:t>
      </w:r>
      <w:r>
        <w:rPr>
          <w:color w:val="231F20"/>
        </w:rPr>
        <w:t>measures</w:t>
      </w:r>
      <w:r>
        <w:rPr>
          <w:color w:val="231F20"/>
          <w:spacing w:val="40"/>
        </w:rPr>
        <w:t xml:space="preserve"> </w:t>
      </w:r>
      <w:r>
        <w:rPr>
          <w:color w:val="231F20"/>
        </w:rPr>
        <w:t>were</w:t>
      </w:r>
      <w:r>
        <w:rPr>
          <w:color w:val="231F20"/>
          <w:spacing w:val="40"/>
        </w:rPr>
        <w:t xml:space="preserve"> </w:t>
      </w:r>
      <w:r>
        <w:rPr>
          <w:color w:val="231F20"/>
        </w:rPr>
        <w:t>approved</w:t>
      </w:r>
      <w:r>
        <w:rPr>
          <w:color w:val="231F20"/>
          <w:spacing w:val="40"/>
        </w:rPr>
        <w:t xml:space="preserve"> </w:t>
      </w:r>
      <w:r>
        <w:rPr>
          <w:color w:val="231F20"/>
        </w:rPr>
        <w:t>to</w:t>
      </w:r>
      <w:r>
        <w:rPr>
          <w:color w:val="231F20"/>
          <w:spacing w:val="40"/>
        </w:rPr>
        <w:t xml:space="preserve"> </w:t>
      </w:r>
      <w:r>
        <w:rPr>
          <w:color w:val="231F20"/>
        </w:rPr>
        <w:t>ease the voluntary delisting of Public Sector Undertakings (PSUs) where the Government</w:t>
      </w:r>
      <w:r>
        <w:rPr>
          <w:color w:val="231F20"/>
          <w:spacing w:val="-16"/>
        </w:rPr>
        <w:t xml:space="preserve"> </w:t>
      </w:r>
      <w:r>
        <w:rPr>
          <w:color w:val="231F20"/>
        </w:rPr>
        <w:t>or</w:t>
      </w:r>
      <w:r>
        <w:rPr>
          <w:color w:val="231F20"/>
          <w:spacing w:val="-15"/>
        </w:rPr>
        <w:t xml:space="preserve"> </w:t>
      </w:r>
      <w:r>
        <w:rPr>
          <w:color w:val="231F20"/>
        </w:rPr>
        <w:t>other</w:t>
      </w:r>
      <w:r>
        <w:rPr>
          <w:color w:val="231F20"/>
          <w:spacing w:val="-15"/>
        </w:rPr>
        <w:t xml:space="preserve"> </w:t>
      </w:r>
      <w:r>
        <w:rPr>
          <w:color w:val="231F20"/>
        </w:rPr>
        <w:t>PSUs</w:t>
      </w:r>
      <w:r>
        <w:rPr>
          <w:color w:val="231F20"/>
          <w:spacing w:val="-16"/>
        </w:rPr>
        <w:t xml:space="preserve"> </w:t>
      </w:r>
      <w:r>
        <w:rPr>
          <w:color w:val="231F20"/>
        </w:rPr>
        <w:t>hold</w:t>
      </w:r>
      <w:r>
        <w:rPr>
          <w:color w:val="231F20"/>
          <w:spacing w:val="-15"/>
        </w:rPr>
        <w:t xml:space="preserve"> </w:t>
      </w:r>
      <w:r>
        <w:rPr>
          <w:color w:val="231F20"/>
        </w:rPr>
        <w:t>90</w:t>
      </w:r>
      <w:r>
        <w:rPr>
          <w:color w:val="231F20"/>
          <w:spacing w:val="-15"/>
        </w:rPr>
        <w:t xml:space="preserve"> </w:t>
      </w:r>
      <w:r>
        <w:rPr>
          <w:color w:val="231F20"/>
        </w:rPr>
        <w:t>per</w:t>
      </w:r>
      <w:r>
        <w:rPr>
          <w:color w:val="231F20"/>
          <w:spacing w:val="-15"/>
        </w:rPr>
        <w:t xml:space="preserve"> </w:t>
      </w:r>
      <w:r>
        <w:rPr>
          <w:color w:val="231F20"/>
        </w:rPr>
        <w:t>cent or more of the shares (excluding banks, NBFCs, and insurance companies).</w:t>
      </w:r>
    </w:p>
    <w:p w:rsidR="00C67EF1" w:rsidRDefault="00CE1677">
      <w:pPr>
        <w:pStyle w:val="ListParagraph"/>
        <w:numPr>
          <w:ilvl w:val="1"/>
          <w:numId w:val="2"/>
        </w:numPr>
        <w:tabs>
          <w:tab w:val="left" w:pos="933"/>
          <w:tab w:val="left" w:pos="935"/>
        </w:tabs>
        <w:spacing w:before="116" w:line="285" w:lineRule="auto"/>
        <w:ind w:right="1"/>
      </w:pPr>
      <w:r>
        <w:rPr>
          <w:color w:val="231F20"/>
        </w:rPr>
        <w:t>Placement documents for QIP by listed entities</w:t>
      </w:r>
      <w:r>
        <w:rPr>
          <w:color w:val="231F20"/>
          <w:spacing w:val="40"/>
        </w:rPr>
        <w:t xml:space="preserve"> </w:t>
      </w:r>
      <w:r>
        <w:rPr>
          <w:color w:val="231F20"/>
        </w:rPr>
        <w:t>were</w:t>
      </w:r>
      <w:r>
        <w:rPr>
          <w:color w:val="231F20"/>
          <w:spacing w:val="40"/>
        </w:rPr>
        <w:t xml:space="preserve"> </w:t>
      </w:r>
      <w:r>
        <w:rPr>
          <w:color w:val="231F20"/>
        </w:rPr>
        <w:t>simplified</w:t>
      </w:r>
      <w:r>
        <w:rPr>
          <w:color w:val="231F20"/>
          <w:spacing w:val="40"/>
        </w:rPr>
        <w:t xml:space="preserve"> </w:t>
      </w:r>
      <w:r>
        <w:rPr>
          <w:color w:val="231F20"/>
        </w:rPr>
        <w:t>and</w:t>
      </w:r>
      <w:r>
        <w:rPr>
          <w:color w:val="231F20"/>
          <w:spacing w:val="40"/>
        </w:rPr>
        <w:t xml:space="preserve"> </w:t>
      </w:r>
      <w:r>
        <w:rPr>
          <w:color w:val="231F20"/>
        </w:rPr>
        <w:t>streamlined by leveraging existing public information to reduce</w:t>
      </w:r>
      <w:r>
        <w:rPr>
          <w:color w:val="231F20"/>
          <w:spacing w:val="-7"/>
        </w:rPr>
        <w:t xml:space="preserve"> </w:t>
      </w:r>
      <w:r>
        <w:rPr>
          <w:color w:val="231F20"/>
        </w:rPr>
        <w:t>or</w:t>
      </w:r>
      <w:r>
        <w:rPr>
          <w:color w:val="231F20"/>
          <w:spacing w:val="-7"/>
        </w:rPr>
        <w:t xml:space="preserve"> </w:t>
      </w:r>
      <w:r>
        <w:rPr>
          <w:color w:val="231F20"/>
        </w:rPr>
        <w:t>eliminate</w:t>
      </w:r>
      <w:r>
        <w:rPr>
          <w:color w:val="231F20"/>
          <w:spacing w:val="-7"/>
        </w:rPr>
        <w:t xml:space="preserve"> </w:t>
      </w:r>
      <w:r>
        <w:rPr>
          <w:color w:val="231F20"/>
        </w:rPr>
        <w:t>data</w:t>
      </w:r>
      <w:r>
        <w:rPr>
          <w:color w:val="231F20"/>
          <w:spacing w:val="-7"/>
        </w:rPr>
        <w:t xml:space="preserve"> </w:t>
      </w:r>
      <w:r>
        <w:rPr>
          <w:color w:val="231F20"/>
        </w:rPr>
        <w:t>duplication</w:t>
      </w:r>
      <w:r>
        <w:rPr>
          <w:color w:val="231F20"/>
          <w:spacing w:val="-7"/>
        </w:rPr>
        <w:t xml:space="preserve"> </w:t>
      </w:r>
      <w:r>
        <w:rPr>
          <w:color w:val="231F20"/>
        </w:rPr>
        <w:t>and</w:t>
      </w:r>
      <w:r>
        <w:rPr>
          <w:color w:val="231F20"/>
          <w:spacing w:val="-7"/>
        </w:rPr>
        <w:t xml:space="preserve"> </w:t>
      </w:r>
      <w:r>
        <w:rPr>
          <w:color w:val="231F20"/>
        </w:rPr>
        <w:t>by shifting to concise summaries.</w:t>
      </w:r>
    </w:p>
    <w:p w:rsidR="00C67EF1" w:rsidRDefault="00CE1677">
      <w:pPr>
        <w:pStyle w:val="ListParagraph"/>
        <w:numPr>
          <w:ilvl w:val="1"/>
          <w:numId w:val="2"/>
        </w:numPr>
        <w:tabs>
          <w:tab w:val="left" w:pos="935"/>
        </w:tabs>
        <w:spacing w:before="115" w:line="285" w:lineRule="auto"/>
      </w:pPr>
      <w:r>
        <w:rPr>
          <w:color w:val="231F20"/>
        </w:rPr>
        <w:t>The minimum public offer and minimum public</w:t>
      </w:r>
      <w:r>
        <w:rPr>
          <w:color w:val="231F20"/>
          <w:spacing w:val="80"/>
        </w:rPr>
        <w:t xml:space="preserve"> </w:t>
      </w:r>
      <w:r>
        <w:rPr>
          <w:color w:val="231F20"/>
        </w:rPr>
        <w:t>shareholding</w:t>
      </w:r>
      <w:r>
        <w:rPr>
          <w:color w:val="231F20"/>
          <w:spacing w:val="80"/>
        </w:rPr>
        <w:t xml:space="preserve"> </w:t>
      </w:r>
      <w:r>
        <w:rPr>
          <w:color w:val="231F20"/>
        </w:rPr>
        <w:t>rules</w:t>
      </w:r>
      <w:r>
        <w:rPr>
          <w:color w:val="231F20"/>
          <w:spacing w:val="80"/>
        </w:rPr>
        <w:t xml:space="preserve"> </w:t>
      </w:r>
      <w:r>
        <w:rPr>
          <w:color w:val="231F20"/>
        </w:rPr>
        <w:t>were</w:t>
      </w:r>
      <w:r>
        <w:rPr>
          <w:color w:val="231F20"/>
          <w:spacing w:val="80"/>
        </w:rPr>
        <w:t xml:space="preserve"> </w:t>
      </w:r>
      <w:r>
        <w:rPr>
          <w:color w:val="231F20"/>
        </w:rPr>
        <w:t>revised to improve ease of doing business and encourage large listings, allowing lower initial dilution for large issuers and</w:t>
      </w:r>
      <w:r>
        <w:rPr>
          <w:color w:val="231F20"/>
          <w:spacing w:val="40"/>
        </w:rPr>
        <w:t xml:space="preserve"> </w:t>
      </w:r>
      <w:r>
        <w:rPr>
          <w:color w:val="231F20"/>
        </w:rPr>
        <w:t>provides</w:t>
      </w:r>
      <w:r>
        <w:rPr>
          <w:color w:val="231F20"/>
          <w:spacing w:val="-7"/>
        </w:rPr>
        <w:t xml:space="preserve"> </w:t>
      </w:r>
      <w:r>
        <w:rPr>
          <w:color w:val="231F20"/>
        </w:rPr>
        <w:t>extended</w:t>
      </w:r>
      <w:r>
        <w:rPr>
          <w:color w:val="231F20"/>
          <w:spacing w:val="-7"/>
        </w:rPr>
        <w:t xml:space="preserve"> </w:t>
      </w:r>
      <w:r>
        <w:rPr>
          <w:color w:val="231F20"/>
        </w:rPr>
        <w:t>timelines</w:t>
      </w:r>
      <w:r>
        <w:rPr>
          <w:color w:val="231F20"/>
          <w:spacing w:val="-7"/>
        </w:rPr>
        <w:t xml:space="preserve"> </w:t>
      </w:r>
      <w:r>
        <w:rPr>
          <w:color w:val="231F20"/>
        </w:rPr>
        <w:t>to</w:t>
      </w:r>
      <w:r>
        <w:rPr>
          <w:color w:val="231F20"/>
          <w:spacing w:val="-7"/>
        </w:rPr>
        <w:t xml:space="preserve"> </w:t>
      </w:r>
      <w:r>
        <w:rPr>
          <w:color w:val="231F20"/>
        </w:rPr>
        <w:t>meet</w:t>
      </w:r>
      <w:r>
        <w:rPr>
          <w:color w:val="231F20"/>
          <w:spacing w:val="-8"/>
        </w:rPr>
        <w:t xml:space="preserve"> </w:t>
      </w:r>
      <w:r>
        <w:rPr>
          <w:color w:val="231F20"/>
        </w:rPr>
        <w:t>the</w:t>
      </w:r>
      <w:r>
        <w:rPr>
          <w:color w:val="231F20"/>
          <w:spacing w:val="-8"/>
        </w:rPr>
        <w:t xml:space="preserve"> </w:t>
      </w:r>
      <w:r>
        <w:rPr>
          <w:color w:val="231F20"/>
        </w:rPr>
        <w:t>25 per cent MPS threshold.</w:t>
      </w:r>
    </w:p>
    <w:p w:rsidR="00C67EF1" w:rsidRDefault="00CE1677">
      <w:pPr>
        <w:pStyle w:val="ListParagraph"/>
        <w:numPr>
          <w:ilvl w:val="1"/>
          <w:numId w:val="2"/>
        </w:numPr>
        <w:tabs>
          <w:tab w:val="left" w:pos="480"/>
          <w:tab w:val="left" w:pos="482"/>
        </w:tabs>
        <w:spacing w:before="69" w:line="295" w:lineRule="auto"/>
        <w:ind w:left="482" w:right="25"/>
      </w:pPr>
      <w:r>
        <w:br w:type="column"/>
      </w:r>
      <w:r>
        <w:rPr>
          <w:color w:val="231F20"/>
        </w:rPr>
        <w:t>The threshold for identifying High Value Debt Listed Entities (HVDLE) was increased</w:t>
      </w:r>
      <w:r>
        <w:rPr>
          <w:color w:val="231F20"/>
          <w:spacing w:val="80"/>
        </w:rPr>
        <w:t xml:space="preserve"> </w:t>
      </w:r>
      <w:r>
        <w:rPr>
          <w:color w:val="231F20"/>
        </w:rPr>
        <w:t>from</w:t>
      </w:r>
      <w:r>
        <w:rPr>
          <w:color w:val="231F20"/>
          <w:spacing w:val="80"/>
        </w:rPr>
        <w:t xml:space="preserve"> </w:t>
      </w:r>
      <w:r>
        <w:rPr>
          <w:color w:val="231F20"/>
        </w:rPr>
        <w:t>an</w:t>
      </w:r>
      <w:r>
        <w:rPr>
          <w:color w:val="231F20"/>
          <w:spacing w:val="80"/>
        </w:rPr>
        <w:t xml:space="preserve"> </w:t>
      </w:r>
      <w:r>
        <w:rPr>
          <w:color w:val="231F20"/>
        </w:rPr>
        <w:t>outstanding</w:t>
      </w:r>
      <w:r>
        <w:rPr>
          <w:color w:val="231F20"/>
          <w:spacing w:val="80"/>
        </w:rPr>
        <w:t xml:space="preserve"> </w:t>
      </w:r>
      <w:r>
        <w:rPr>
          <w:color w:val="231F20"/>
        </w:rPr>
        <w:t>debt</w:t>
      </w:r>
      <w:r>
        <w:rPr>
          <w:color w:val="231F20"/>
          <w:spacing w:val="80"/>
        </w:rPr>
        <w:t xml:space="preserve"> </w:t>
      </w:r>
      <w:r>
        <w:rPr>
          <w:color w:val="231F20"/>
        </w:rPr>
        <w:t>of</w:t>
      </w:r>
    </w:p>
    <w:p w:rsidR="00C67EF1" w:rsidRDefault="00CE1677">
      <w:pPr>
        <w:pStyle w:val="BodyText"/>
        <w:spacing w:line="295" w:lineRule="auto"/>
        <w:ind w:left="482" w:right="24"/>
      </w:pPr>
      <w:r>
        <w:rPr>
          <w:color w:val="231F20"/>
        </w:rPr>
        <w:t>₹1,000 crore to ₹5,000 crore. Further, corporate governance norms for HVDLEs were aligned with equity-listed companies for ease of doing business.</w:t>
      </w:r>
    </w:p>
    <w:p w:rsidR="00C67EF1" w:rsidRDefault="00CE1677">
      <w:pPr>
        <w:pStyle w:val="ListParagraph"/>
        <w:numPr>
          <w:ilvl w:val="1"/>
          <w:numId w:val="2"/>
        </w:numPr>
        <w:tabs>
          <w:tab w:val="left" w:pos="480"/>
          <w:tab w:val="left" w:pos="482"/>
        </w:tabs>
        <w:spacing w:before="135" w:line="295" w:lineRule="auto"/>
        <w:ind w:left="482" w:right="24"/>
      </w:pPr>
      <w:r>
        <w:rPr>
          <w:color w:val="231F20"/>
        </w:rPr>
        <w:t>DTs were allowed to use the Recovery Expense Fund for specific legal, asset recovery, and voting expenditures, without prior debenture holder consent, provided holders are intimated via mail or website.</w:t>
      </w:r>
    </w:p>
    <w:p w:rsidR="00C67EF1" w:rsidRDefault="00CE1677">
      <w:pPr>
        <w:pStyle w:val="ListParagraph"/>
        <w:numPr>
          <w:ilvl w:val="1"/>
          <w:numId w:val="2"/>
        </w:numPr>
        <w:tabs>
          <w:tab w:val="left" w:pos="480"/>
          <w:tab w:val="left" w:pos="482"/>
        </w:tabs>
        <w:spacing w:before="136" w:line="295" w:lineRule="auto"/>
        <w:ind w:left="482" w:right="24"/>
      </w:pPr>
      <w:r>
        <w:rPr>
          <w:color w:val="231F20"/>
        </w:rPr>
        <w:t>InvITs</w:t>
      </w:r>
      <w:r>
        <w:rPr>
          <w:color w:val="231F20"/>
          <w:spacing w:val="-3"/>
        </w:rPr>
        <w:t xml:space="preserve"> </w:t>
      </w:r>
      <w:r>
        <w:rPr>
          <w:color w:val="231F20"/>
        </w:rPr>
        <w:t>with</w:t>
      </w:r>
      <w:r>
        <w:rPr>
          <w:color w:val="231F20"/>
          <w:spacing w:val="-3"/>
        </w:rPr>
        <w:t xml:space="preserve"> </w:t>
      </w:r>
      <w:r>
        <w:rPr>
          <w:color w:val="231F20"/>
        </w:rPr>
        <w:t>leverage</w:t>
      </w:r>
      <w:r>
        <w:rPr>
          <w:color w:val="231F20"/>
          <w:spacing w:val="-3"/>
        </w:rPr>
        <w:t xml:space="preserve"> </w:t>
      </w:r>
      <w:r>
        <w:rPr>
          <w:color w:val="231F20"/>
        </w:rPr>
        <w:t>exceeding</w:t>
      </w:r>
      <w:r>
        <w:rPr>
          <w:color w:val="231F20"/>
          <w:spacing w:val="-3"/>
        </w:rPr>
        <w:t xml:space="preserve"> </w:t>
      </w:r>
      <w:r>
        <w:rPr>
          <w:color w:val="231F20"/>
        </w:rPr>
        <w:t>49</w:t>
      </w:r>
      <w:r>
        <w:rPr>
          <w:color w:val="231F20"/>
          <w:spacing w:val="-3"/>
        </w:rPr>
        <w:t xml:space="preserve"> </w:t>
      </w:r>
      <w:r>
        <w:rPr>
          <w:color w:val="231F20"/>
        </w:rPr>
        <w:t>per</w:t>
      </w:r>
      <w:r>
        <w:rPr>
          <w:color w:val="231F20"/>
          <w:spacing w:val="-3"/>
        </w:rPr>
        <w:t xml:space="preserve"> </w:t>
      </w:r>
      <w:r>
        <w:rPr>
          <w:color w:val="231F20"/>
        </w:rPr>
        <w:t xml:space="preserve">cent </w:t>
      </w:r>
      <w:r>
        <w:rPr>
          <w:color w:val="231F20"/>
          <w:w w:val="105"/>
        </w:rPr>
        <w:t>were</w:t>
      </w:r>
      <w:r>
        <w:rPr>
          <w:color w:val="231F20"/>
          <w:spacing w:val="-9"/>
          <w:w w:val="105"/>
        </w:rPr>
        <w:t xml:space="preserve"> </w:t>
      </w:r>
      <w:r>
        <w:rPr>
          <w:color w:val="231F20"/>
          <w:w w:val="105"/>
        </w:rPr>
        <w:t>permitted</w:t>
      </w:r>
      <w:r>
        <w:rPr>
          <w:color w:val="231F20"/>
          <w:spacing w:val="-9"/>
          <w:w w:val="105"/>
        </w:rPr>
        <w:t xml:space="preserve"> </w:t>
      </w:r>
      <w:r>
        <w:rPr>
          <w:color w:val="231F20"/>
          <w:w w:val="105"/>
        </w:rPr>
        <w:t>to</w:t>
      </w:r>
      <w:r>
        <w:rPr>
          <w:color w:val="231F20"/>
          <w:spacing w:val="-9"/>
          <w:w w:val="105"/>
        </w:rPr>
        <w:t xml:space="preserve"> </w:t>
      </w:r>
      <w:r>
        <w:rPr>
          <w:color w:val="231F20"/>
          <w:w w:val="105"/>
        </w:rPr>
        <w:t>utilize</w:t>
      </w:r>
      <w:r>
        <w:rPr>
          <w:color w:val="231F20"/>
          <w:spacing w:val="-9"/>
          <w:w w:val="105"/>
        </w:rPr>
        <w:t xml:space="preserve"> </w:t>
      </w:r>
      <w:r>
        <w:rPr>
          <w:color w:val="231F20"/>
          <w:w w:val="105"/>
        </w:rPr>
        <w:t>fresh</w:t>
      </w:r>
      <w:r>
        <w:rPr>
          <w:color w:val="231F20"/>
          <w:spacing w:val="-9"/>
          <w:w w:val="105"/>
        </w:rPr>
        <w:t xml:space="preserve"> </w:t>
      </w:r>
      <w:r>
        <w:rPr>
          <w:color w:val="231F20"/>
          <w:w w:val="105"/>
        </w:rPr>
        <w:t xml:space="preserve">borrowings </w:t>
      </w:r>
      <w:r>
        <w:rPr>
          <w:color w:val="231F20"/>
        </w:rPr>
        <w:t>for</w:t>
      </w:r>
      <w:r>
        <w:rPr>
          <w:color w:val="231F20"/>
          <w:spacing w:val="-14"/>
        </w:rPr>
        <w:t xml:space="preserve"> </w:t>
      </w:r>
      <w:r>
        <w:rPr>
          <w:color w:val="231F20"/>
        </w:rPr>
        <w:t>capital</w:t>
      </w:r>
      <w:r>
        <w:rPr>
          <w:color w:val="231F20"/>
          <w:spacing w:val="-14"/>
        </w:rPr>
        <w:t xml:space="preserve"> </w:t>
      </w:r>
      <w:r>
        <w:rPr>
          <w:color w:val="231F20"/>
        </w:rPr>
        <w:t>expenditure,</w:t>
      </w:r>
      <w:r>
        <w:rPr>
          <w:color w:val="231F20"/>
          <w:spacing w:val="-14"/>
        </w:rPr>
        <w:t xml:space="preserve"> </w:t>
      </w:r>
      <w:r>
        <w:rPr>
          <w:color w:val="231F20"/>
        </w:rPr>
        <w:t>major</w:t>
      </w:r>
      <w:r>
        <w:rPr>
          <w:color w:val="231F20"/>
          <w:spacing w:val="-14"/>
        </w:rPr>
        <w:t xml:space="preserve"> </w:t>
      </w:r>
      <w:r>
        <w:rPr>
          <w:color w:val="231F20"/>
        </w:rPr>
        <w:t xml:space="preserve">maintenance, and refinancing the principal component of </w:t>
      </w:r>
      <w:r>
        <w:rPr>
          <w:color w:val="231F20"/>
          <w:w w:val="105"/>
        </w:rPr>
        <w:t>eligible debt.</w:t>
      </w:r>
    </w:p>
    <w:p w:rsidR="00C67EF1" w:rsidRDefault="00CE1677">
      <w:pPr>
        <w:pStyle w:val="ListParagraph"/>
        <w:numPr>
          <w:ilvl w:val="1"/>
          <w:numId w:val="2"/>
        </w:numPr>
        <w:tabs>
          <w:tab w:val="left" w:pos="482"/>
        </w:tabs>
        <w:spacing w:before="137" w:line="295" w:lineRule="auto"/>
        <w:ind w:left="482" w:right="24"/>
      </w:pPr>
      <w:r>
        <w:rPr>
          <w:color w:val="231F20"/>
          <w:w w:val="105"/>
        </w:rPr>
        <w:t>To enhance ease of doing business for SM REITs, the public issue process and disclosure requirements were simplified to make it easier for smaller real estate projects to access capital markets.</w:t>
      </w:r>
    </w:p>
    <w:p w:rsidR="00C67EF1" w:rsidRDefault="00CE1677">
      <w:pPr>
        <w:pStyle w:val="ListParagraph"/>
        <w:numPr>
          <w:ilvl w:val="1"/>
          <w:numId w:val="2"/>
        </w:numPr>
        <w:tabs>
          <w:tab w:val="left" w:pos="482"/>
        </w:tabs>
        <w:spacing w:before="137" w:line="295" w:lineRule="auto"/>
        <w:ind w:left="482" w:right="24"/>
      </w:pPr>
      <w:r>
        <w:rPr>
          <w:color w:val="231F20"/>
          <w:w w:val="105"/>
        </w:rPr>
        <w:t xml:space="preserve">The conversion process of private listed </w:t>
      </w:r>
      <w:r>
        <w:rPr>
          <w:color w:val="231F20"/>
        </w:rPr>
        <w:t xml:space="preserve">InvITs into public vehicles was streamlined </w:t>
      </w:r>
      <w:r>
        <w:rPr>
          <w:color w:val="231F20"/>
          <w:spacing w:val="-2"/>
          <w:w w:val="105"/>
        </w:rPr>
        <w:t>by</w:t>
      </w:r>
      <w:r>
        <w:rPr>
          <w:color w:val="231F20"/>
          <w:spacing w:val="-6"/>
          <w:w w:val="105"/>
        </w:rPr>
        <w:t xml:space="preserve"> </w:t>
      </w:r>
      <w:r>
        <w:rPr>
          <w:color w:val="231F20"/>
          <w:spacing w:val="-2"/>
          <w:w w:val="105"/>
        </w:rPr>
        <w:t>relaxing</w:t>
      </w:r>
      <w:r>
        <w:rPr>
          <w:color w:val="231F20"/>
          <w:spacing w:val="-6"/>
          <w:w w:val="105"/>
        </w:rPr>
        <w:t xml:space="preserve"> </w:t>
      </w:r>
      <w:r>
        <w:rPr>
          <w:color w:val="231F20"/>
          <w:spacing w:val="-2"/>
          <w:w w:val="105"/>
        </w:rPr>
        <w:t>sponsor</w:t>
      </w:r>
      <w:r>
        <w:rPr>
          <w:color w:val="231F20"/>
          <w:spacing w:val="-6"/>
          <w:w w:val="105"/>
        </w:rPr>
        <w:t xml:space="preserve"> </w:t>
      </w:r>
      <w:r>
        <w:rPr>
          <w:color w:val="231F20"/>
          <w:spacing w:val="-2"/>
          <w:w w:val="105"/>
        </w:rPr>
        <w:t>minimum</w:t>
      </w:r>
      <w:r>
        <w:rPr>
          <w:color w:val="231F20"/>
          <w:spacing w:val="-6"/>
          <w:w w:val="105"/>
        </w:rPr>
        <w:t xml:space="preserve"> </w:t>
      </w:r>
      <w:r>
        <w:rPr>
          <w:color w:val="231F20"/>
          <w:spacing w:val="-2"/>
          <w:w w:val="105"/>
        </w:rPr>
        <w:t xml:space="preserve">contribution </w:t>
      </w:r>
      <w:r>
        <w:rPr>
          <w:color w:val="231F20"/>
        </w:rPr>
        <w:t>boundaries</w:t>
      </w:r>
      <w:r>
        <w:rPr>
          <w:color w:val="231F20"/>
          <w:spacing w:val="-11"/>
        </w:rPr>
        <w:t xml:space="preserve"> </w:t>
      </w:r>
      <w:r>
        <w:rPr>
          <w:color w:val="231F20"/>
        </w:rPr>
        <w:t>during</w:t>
      </w:r>
      <w:r>
        <w:rPr>
          <w:color w:val="231F20"/>
          <w:spacing w:val="-11"/>
        </w:rPr>
        <w:t xml:space="preserve"> </w:t>
      </w:r>
      <w:r>
        <w:rPr>
          <w:color w:val="231F20"/>
        </w:rPr>
        <w:t>conversion</w:t>
      </w:r>
      <w:r>
        <w:rPr>
          <w:color w:val="231F20"/>
          <w:spacing w:val="-11"/>
        </w:rPr>
        <w:t xml:space="preserve"> </w:t>
      </w:r>
      <w:r>
        <w:rPr>
          <w:color w:val="231F20"/>
        </w:rPr>
        <w:t>public</w:t>
      </w:r>
      <w:r>
        <w:rPr>
          <w:color w:val="231F20"/>
          <w:spacing w:val="-11"/>
        </w:rPr>
        <w:t xml:space="preserve"> </w:t>
      </w:r>
      <w:r>
        <w:rPr>
          <w:color w:val="231F20"/>
        </w:rPr>
        <w:t xml:space="preserve">issues </w:t>
      </w:r>
      <w:r>
        <w:rPr>
          <w:color w:val="231F20"/>
          <w:w w:val="105"/>
        </w:rPr>
        <w:t>and aligning listing disclosures directly with Follow-on Public Offer rules.</w:t>
      </w:r>
    </w:p>
    <w:p w:rsidR="00C67EF1" w:rsidRDefault="00CE1677">
      <w:pPr>
        <w:pStyle w:val="ListParagraph"/>
        <w:numPr>
          <w:ilvl w:val="1"/>
          <w:numId w:val="2"/>
        </w:numPr>
        <w:tabs>
          <w:tab w:val="left" w:pos="482"/>
        </w:tabs>
        <w:spacing w:before="136" w:line="290" w:lineRule="auto"/>
        <w:ind w:left="482" w:right="24"/>
      </w:pPr>
      <w:r>
        <w:rPr>
          <w:color w:val="231F20"/>
        </w:rPr>
        <w:t>Single</w:t>
      </w:r>
      <w:r>
        <w:rPr>
          <w:color w:val="231F20"/>
          <w:spacing w:val="-1"/>
        </w:rPr>
        <w:t xml:space="preserve"> </w:t>
      </w:r>
      <w:r>
        <w:rPr>
          <w:color w:val="231F20"/>
        </w:rPr>
        <w:t>Window</w:t>
      </w:r>
      <w:r>
        <w:rPr>
          <w:color w:val="231F20"/>
          <w:spacing w:val="-1"/>
        </w:rPr>
        <w:t xml:space="preserve"> </w:t>
      </w:r>
      <w:r>
        <w:rPr>
          <w:color w:val="231F20"/>
        </w:rPr>
        <w:t>Automatic</w:t>
      </w:r>
      <w:r>
        <w:rPr>
          <w:color w:val="231F20"/>
          <w:spacing w:val="-1"/>
        </w:rPr>
        <w:t xml:space="preserve"> </w:t>
      </w:r>
      <w:r>
        <w:rPr>
          <w:color w:val="231F20"/>
        </w:rPr>
        <w:t>and</w:t>
      </w:r>
      <w:r>
        <w:rPr>
          <w:color w:val="231F20"/>
          <w:spacing w:val="-1"/>
        </w:rPr>
        <w:t xml:space="preserve"> </w:t>
      </w:r>
      <w:r>
        <w:rPr>
          <w:color w:val="231F20"/>
        </w:rPr>
        <w:t>Generalised Access for Trusted Foreign Investors (SWAGAT</w:t>
      </w:r>
      <w:r>
        <w:rPr>
          <w:color w:val="231F20"/>
          <w:position w:val="2"/>
        </w:rPr>
        <w:t>-</w:t>
      </w:r>
      <w:r>
        <w:rPr>
          <w:color w:val="231F20"/>
        </w:rPr>
        <w:t>FI)</w:t>
      </w:r>
      <w:r>
        <w:rPr>
          <w:color w:val="231F20"/>
          <w:spacing w:val="40"/>
        </w:rPr>
        <w:t xml:space="preserve"> </w:t>
      </w:r>
      <w:r>
        <w:rPr>
          <w:color w:val="231F20"/>
        </w:rPr>
        <w:t>framework</w:t>
      </w:r>
      <w:r>
        <w:rPr>
          <w:color w:val="231F20"/>
          <w:spacing w:val="40"/>
        </w:rPr>
        <w:t xml:space="preserve"> </w:t>
      </w:r>
      <w:r>
        <w:rPr>
          <w:color w:val="231F20"/>
        </w:rPr>
        <w:t>was</w:t>
      </w:r>
      <w:r>
        <w:rPr>
          <w:color w:val="231F20"/>
          <w:spacing w:val="40"/>
        </w:rPr>
        <w:t xml:space="preserve"> </w:t>
      </w:r>
      <w:r>
        <w:rPr>
          <w:color w:val="231F20"/>
        </w:rPr>
        <w:t>launched</w:t>
      </w:r>
      <w:r>
        <w:rPr>
          <w:color w:val="231F20"/>
          <w:spacing w:val="40"/>
        </w:rPr>
        <w:t xml:space="preserve"> </w:t>
      </w:r>
      <w:r>
        <w:rPr>
          <w:color w:val="231F20"/>
        </w:rPr>
        <w:t>to minimize regulatory hurdles and streamline compliance for FPIs.</w:t>
      </w:r>
    </w:p>
    <w:p w:rsidR="00C67EF1" w:rsidRDefault="00CE1677">
      <w:pPr>
        <w:pStyle w:val="ListParagraph"/>
        <w:numPr>
          <w:ilvl w:val="1"/>
          <w:numId w:val="2"/>
        </w:numPr>
        <w:tabs>
          <w:tab w:val="left" w:pos="480"/>
          <w:tab w:val="left" w:pos="482"/>
        </w:tabs>
        <w:spacing w:before="142" w:line="295" w:lineRule="auto"/>
        <w:ind w:left="482" w:right="24"/>
      </w:pPr>
      <w:r>
        <w:rPr>
          <w:color w:val="231F20"/>
        </w:rPr>
        <w:t>A new Digital Signature Certificate application mechanism was integrated inside the Common Application Form portal, digitising FPI onboarding process.</w:t>
      </w:r>
    </w:p>
    <w:p w:rsidR="00C67EF1" w:rsidRDefault="00CE1677">
      <w:pPr>
        <w:pStyle w:val="ListParagraph"/>
        <w:numPr>
          <w:ilvl w:val="1"/>
          <w:numId w:val="2"/>
        </w:numPr>
        <w:tabs>
          <w:tab w:val="left" w:pos="480"/>
          <w:tab w:val="left" w:pos="482"/>
        </w:tabs>
        <w:spacing w:before="138" w:line="295" w:lineRule="auto"/>
        <w:ind w:left="482" w:right="25"/>
      </w:pPr>
      <w:r>
        <w:rPr>
          <w:color w:val="231F20"/>
        </w:rPr>
        <w:t xml:space="preserve">A dedicated website, India Market Access, </w:t>
      </w:r>
      <w:r>
        <w:rPr>
          <w:color w:val="231F20"/>
          <w:w w:val="105"/>
        </w:rPr>
        <w:t>has been developed to serve as a single source of procedural and regulatory information for global FPIs.</w:t>
      </w:r>
    </w:p>
    <w:p w:rsidR="00C67EF1" w:rsidRDefault="00C67EF1">
      <w:pPr>
        <w:pStyle w:val="ListParagraph"/>
        <w:spacing w:line="295" w:lineRule="auto"/>
        <w:sectPr w:rsidR="00C67EF1">
          <w:type w:val="continuous"/>
          <w:pgSz w:w="12590" w:h="16190"/>
          <w:pgMar w:top="0" w:right="992" w:bottom="1020" w:left="992" w:header="0" w:footer="824" w:gutter="0"/>
          <w:cols w:num="2" w:space="720" w:equalWidth="0">
            <w:col w:w="5131" w:space="762"/>
            <w:col w:w="4713"/>
          </w:cols>
        </w:sectPr>
      </w:pPr>
    </w:p>
    <w:p w:rsidR="00C67EF1" w:rsidRDefault="00C67EF1">
      <w:pPr>
        <w:pStyle w:val="BodyText"/>
        <w:spacing w:before="7"/>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ListParagraph"/>
        <w:numPr>
          <w:ilvl w:val="1"/>
          <w:numId w:val="2"/>
        </w:numPr>
        <w:tabs>
          <w:tab w:val="left" w:pos="935"/>
        </w:tabs>
        <w:spacing w:before="68" w:line="288" w:lineRule="auto"/>
      </w:pPr>
      <w:r>
        <w:rPr>
          <w:color w:val="231F20"/>
        </w:rPr>
        <w:t>A category was introduced for FPIs investing exclusively in Government Securities</w:t>
      </w:r>
      <w:r>
        <w:rPr>
          <w:color w:val="231F20"/>
          <w:spacing w:val="80"/>
          <w:w w:val="150"/>
        </w:rPr>
        <w:t xml:space="preserve"> </w:t>
      </w:r>
      <w:r>
        <w:rPr>
          <w:color w:val="231F20"/>
        </w:rPr>
        <w:t>granting</w:t>
      </w:r>
      <w:r>
        <w:rPr>
          <w:color w:val="231F20"/>
          <w:spacing w:val="80"/>
          <w:w w:val="150"/>
        </w:rPr>
        <w:t xml:space="preserve"> </w:t>
      </w:r>
      <w:r>
        <w:rPr>
          <w:color w:val="231F20"/>
        </w:rPr>
        <w:t>certain</w:t>
      </w:r>
      <w:r>
        <w:rPr>
          <w:color w:val="231F20"/>
          <w:spacing w:val="80"/>
          <w:w w:val="150"/>
        </w:rPr>
        <w:t xml:space="preserve"> </w:t>
      </w:r>
      <w:r>
        <w:rPr>
          <w:color w:val="231F20"/>
        </w:rPr>
        <w:t>relaxations</w:t>
      </w:r>
      <w:r>
        <w:rPr>
          <w:color w:val="231F20"/>
          <w:spacing w:val="40"/>
        </w:rPr>
        <w:t xml:space="preserve"> </w:t>
      </w:r>
      <w:r>
        <w:rPr>
          <w:color w:val="231F20"/>
        </w:rPr>
        <w:t xml:space="preserve">in onboarding and ongoing compliance </w:t>
      </w:r>
      <w:r>
        <w:rPr>
          <w:color w:val="231F20"/>
          <w:spacing w:val="-2"/>
        </w:rPr>
        <w:t>requirements.</w:t>
      </w:r>
    </w:p>
    <w:p w:rsidR="00C67EF1" w:rsidRDefault="00CE1677">
      <w:pPr>
        <w:pStyle w:val="ListParagraph"/>
        <w:numPr>
          <w:ilvl w:val="1"/>
          <w:numId w:val="2"/>
        </w:numPr>
        <w:tabs>
          <w:tab w:val="left" w:pos="933"/>
          <w:tab w:val="left" w:pos="935"/>
        </w:tabs>
        <w:spacing w:before="119" w:line="288" w:lineRule="auto"/>
      </w:pPr>
      <w:r>
        <w:rPr>
          <w:color w:val="231F20"/>
          <w:w w:val="105"/>
        </w:rPr>
        <w:t xml:space="preserve">FPI Regulations were amended to allow retail schemes in IFSCs with resident Indian sponsors/managers to register as </w:t>
      </w:r>
      <w:r>
        <w:rPr>
          <w:color w:val="231F20"/>
          <w:spacing w:val="-2"/>
          <w:w w:val="105"/>
        </w:rPr>
        <w:t>FPIs,</w:t>
      </w:r>
      <w:r>
        <w:rPr>
          <w:color w:val="231F20"/>
          <w:spacing w:val="-13"/>
          <w:w w:val="105"/>
        </w:rPr>
        <w:t xml:space="preserve"> </w:t>
      </w:r>
      <w:r>
        <w:rPr>
          <w:color w:val="231F20"/>
          <w:spacing w:val="-2"/>
          <w:w w:val="105"/>
        </w:rPr>
        <w:t>align</w:t>
      </w:r>
      <w:r>
        <w:rPr>
          <w:color w:val="231F20"/>
          <w:spacing w:val="-13"/>
          <w:w w:val="105"/>
        </w:rPr>
        <w:t xml:space="preserve"> </w:t>
      </w:r>
      <w:r>
        <w:rPr>
          <w:color w:val="231F20"/>
          <w:spacing w:val="-2"/>
          <w:w w:val="105"/>
        </w:rPr>
        <w:t>fund</w:t>
      </w:r>
      <w:r>
        <w:rPr>
          <w:color w:val="231F20"/>
          <w:spacing w:val="-13"/>
          <w:w w:val="105"/>
        </w:rPr>
        <w:t xml:space="preserve"> </w:t>
      </w:r>
      <w:r>
        <w:rPr>
          <w:color w:val="231F20"/>
          <w:spacing w:val="-2"/>
          <w:w w:val="105"/>
        </w:rPr>
        <w:t>sponsor</w:t>
      </w:r>
      <w:r>
        <w:rPr>
          <w:color w:val="231F20"/>
          <w:spacing w:val="-13"/>
          <w:w w:val="105"/>
        </w:rPr>
        <w:t xml:space="preserve"> </w:t>
      </w:r>
      <w:r>
        <w:rPr>
          <w:color w:val="231F20"/>
          <w:spacing w:val="-2"/>
          <w:w w:val="105"/>
        </w:rPr>
        <w:t>limits</w:t>
      </w:r>
      <w:r>
        <w:rPr>
          <w:color w:val="231F20"/>
          <w:spacing w:val="-13"/>
          <w:w w:val="105"/>
        </w:rPr>
        <w:t xml:space="preserve"> </w:t>
      </w:r>
      <w:r>
        <w:rPr>
          <w:color w:val="231F20"/>
          <w:spacing w:val="-2"/>
          <w:w w:val="105"/>
        </w:rPr>
        <w:t>with</w:t>
      </w:r>
      <w:r>
        <w:rPr>
          <w:color w:val="231F20"/>
          <w:spacing w:val="-13"/>
          <w:w w:val="105"/>
        </w:rPr>
        <w:t xml:space="preserve"> </w:t>
      </w:r>
      <w:r>
        <w:rPr>
          <w:color w:val="231F20"/>
          <w:spacing w:val="-2"/>
          <w:w w:val="105"/>
        </w:rPr>
        <w:t xml:space="preserve">IFSCA </w:t>
      </w:r>
      <w:r>
        <w:rPr>
          <w:color w:val="231F20"/>
          <w:w w:val="105"/>
        </w:rPr>
        <w:t>specifications,</w:t>
      </w:r>
      <w:r>
        <w:rPr>
          <w:color w:val="231F20"/>
          <w:spacing w:val="-17"/>
          <w:w w:val="105"/>
        </w:rPr>
        <w:t xml:space="preserve"> </w:t>
      </w:r>
      <w:r>
        <w:rPr>
          <w:color w:val="231F20"/>
          <w:w w:val="105"/>
        </w:rPr>
        <w:t>and</w:t>
      </w:r>
      <w:r>
        <w:rPr>
          <w:color w:val="231F20"/>
          <w:spacing w:val="-16"/>
          <w:w w:val="105"/>
        </w:rPr>
        <w:t xml:space="preserve"> </w:t>
      </w:r>
      <w:r>
        <w:rPr>
          <w:color w:val="231F20"/>
          <w:w w:val="105"/>
        </w:rPr>
        <w:t>allow</w:t>
      </w:r>
      <w:r>
        <w:rPr>
          <w:color w:val="231F20"/>
          <w:spacing w:val="-16"/>
          <w:w w:val="105"/>
        </w:rPr>
        <w:t xml:space="preserve"> </w:t>
      </w:r>
      <w:r>
        <w:rPr>
          <w:color w:val="231F20"/>
          <w:w w:val="105"/>
        </w:rPr>
        <w:t>overseas</w:t>
      </w:r>
      <w:r>
        <w:rPr>
          <w:color w:val="231F20"/>
          <w:spacing w:val="-16"/>
          <w:w w:val="105"/>
        </w:rPr>
        <w:t xml:space="preserve"> </w:t>
      </w:r>
      <w:r>
        <w:rPr>
          <w:color w:val="231F20"/>
          <w:w w:val="105"/>
        </w:rPr>
        <w:t>mutual funds to include Indian mutual funds as investment constituents.</w:t>
      </w:r>
    </w:p>
    <w:p w:rsidR="00C67EF1" w:rsidRDefault="00CE1677">
      <w:pPr>
        <w:pStyle w:val="ListParagraph"/>
        <w:numPr>
          <w:ilvl w:val="1"/>
          <w:numId w:val="2"/>
        </w:numPr>
        <w:tabs>
          <w:tab w:val="left" w:pos="935"/>
        </w:tabs>
        <w:spacing w:before="122" w:line="288" w:lineRule="auto"/>
      </w:pPr>
      <w:r>
        <w:rPr>
          <w:color w:val="231F20"/>
          <w:w w:val="105"/>
        </w:rPr>
        <w:t>To facilitate ease of compliance by FPIs, additional disclosures framework was amended</w:t>
      </w:r>
      <w:r>
        <w:rPr>
          <w:color w:val="231F20"/>
          <w:spacing w:val="-12"/>
          <w:w w:val="105"/>
        </w:rPr>
        <w:t xml:space="preserve"> </w:t>
      </w:r>
      <w:r>
        <w:rPr>
          <w:color w:val="231F20"/>
          <w:w w:val="105"/>
        </w:rPr>
        <w:t>to</w:t>
      </w:r>
      <w:r>
        <w:rPr>
          <w:color w:val="231F20"/>
          <w:spacing w:val="-12"/>
          <w:w w:val="105"/>
        </w:rPr>
        <w:t xml:space="preserve"> </w:t>
      </w:r>
      <w:r>
        <w:rPr>
          <w:color w:val="231F20"/>
          <w:w w:val="105"/>
        </w:rPr>
        <w:t>increase</w:t>
      </w:r>
      <w:r>
        <w:rPr>
          <w:color w:val="231F20"/>
          <w:spacing w:val="-12"/>
          <w:w w:val="105"/>
        </w:rPr>
        <w:t xml:space="preserve"> </w:t>
      </w:r>
      <w:r>
        <w:rPr>
          <w:color w:val="231F20"/>
          <w:w w:val="105"/>
        </w:rPr>
        <w:t>the</w:t>
      </w:r>
      <w:r>
        <w:rPr>
          <w:color w:val="231F20"/>
          <w:spacing w:val="-12"/>
          <w:w w:val="105"/>
        </w:rPr>
        <w:t xml:space="preserve"> </w:t>
      </w:r>
      <w:r>
        <w:rPr>
          <w:color w:val="231F20"/>
          <w:w w:val="105"/>
        </w:rPr>
        <w:t>threshold</w:t>
      </w:r>
      <w:r>
        <w:rPr>
          <w:color w:val="231F20"/>
          <w:spacing w:val="-12"/>
          <w:w w:val="105"/>
        </w:rPr>
        <w:t xml:space="preserve"> </w:t>
      </w:r>
      <w:r>
        <w:rPr>
          <w:color w:val="231F20"/>
          <w:w w:val="105"/>
        </w:rPr>
        <w:t xml:space="preserve">under size criteria for submission of additional </w:t>
      </w:r>
      <w:r>
        <w:rPr>
          <w:color w:val="231F20"/>
          <w:spacing w:val="-2"/>
          <w:w w:val="105"/>
        </w:rPr>
        <w:t>disclosures</w:t>
      </w:r>
      <w:r>
        <w:rPr>
          <w:color w:val="231F20"/>
          <w:spacing w:val="-15"/>
          <w:w w:val="105"/>
        </w:rPr>
        <w:t xml:space="preserve"> </w:t>
      </w:r>
      <w:r>
        <w:rPr>
          <w:color w:val="231F20"/>
          <w:spacing w:val="-2"/>
          <w:w w:val="105"/>
        </w:rPr>
        <w:t>from</w:t>
      </w:r>
      <w:r>
        <w:rPr>
          <w:color w:val="231F20"/>
          <w:spacing w:val="-14"/>
          <w:w w:val="105"/>
        </w:rPr>
        <w:t xml:space="preserve"> </w:t>
      </w:r>
      <w:r>
        <w:rPr>
          <w:color w:val="231F20"/>
          <w:spacing w:val="-2"/>
          <w:w w:val="105"/>
        </w:rPr>
        <w:t>₹25,000</w:t>
      </w:r>
      <w:r>
        <w:rPr>
          <w:color w:val="231F20"/>
          <w:spacing w:val="-14"/>
          <w:w w:val="105"/>
        </w:rPr>
        <w:t xml:space="preserve"> </w:t>
      </w:r>
      <w:r>
        <w:rPr>
          <w:color w:val="231F20"/>
          <w:spacing w:val="-2"/>
          <w:w w:val="105"/>
        </w:rPr>
        <w:t>crore</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₹50,000 crore.</w:t>
      </w:r>
    </w:p>
    <w:p w:rsidR="00C67EF1" w:rsidRDefault="00CE1677">
      <w:pPr>
        <w:pStyle w:val="ListParagraph"/>
        <w:numPr>
          <w:ilvl w:val="1"/>
          <w:numId w:val="2"/>
        </w:numPr>
        <w:tabs>
          <w:tab w:val="left" w:pos="935"/>
        </w:tabs>
        <w:spacing w:before="120" w:line="288" w:lineRule="auto"/>
      </w:pPr>
      <w:r>
        <w:rPr>
          <w:color w:val="231F20"/>
        </w:rPr>
        <w:t>Accreditation framework for AIFs were simplified to enhance privacy and operational ease. The requirement to disclose</w:t>
      </w:r>
      <w:r>
        <w:rPr>
          <w:color w:val="231F20"/>
          <w:spacing w:val="80"/>
        </w:rPr>
        <w:t xml:space="preserve"> </w:t>
      </w:r>
      <w:r>
        <w:rPr>
          <w:color w:val="231F20"/>
        </w:rPr>
        <w:t>granular</w:t>
      </w:r>
      <w:r>
        <w:rPr>
          <w:color w:val="231F20"/>
          <w:spacing w:val="80"/>
        </w:rPr>
        <w:t xml:space="preserve"> </w:t>
      </w:r>
      <w:r>
        <w:rPr>
          <w:color w:val="231F20"/>
        </w:rPr>
        <w:t>asset-liability</w:t>
      </w:r>
      <w:r>
        <w:rPr>
          <w:color w:val="231F20"/>
          <w:spacing w:val="80"/>
        </w:rPr>
        <w:t xml:space="preserve"> </w:t>
      </w:r>
      <w:r>
        <w:rPr>
          <w:color w:val="231F20"/>
        </w:rPr>
        <w:t>details</w:t>
      </w:r>
      <w:r>
        <w:rPr>
          <w:color w:val="231F20"/>
          <w:spacing w:val="80"/>
          <w:w w:val="150"/>
        </w:rPr>
        <w:t xml:space="preserve"> </w:t>
      </w:r>
      <w:r>
        <w:rPr>
          <w:color w:val="231F20"/>
        </w:rPr>
        <w:t>in net worth certificates was removed to protect privacy. Furthermore, managers can execute contribution agreements with AIs based on internal due diligence prior</w:t>
      </w:r>
      <w:r>
        <w:rPr>
          <w:color w:val="231F20"/>
          <w:spacing w:val="80"/>
        </w:rPr>
        <w:t xml:space="preserve"> </w:t>
      </w:r>
      <w:r>
        <w:rPr>
          <w:color w:val="231F20"/>
        </w:rPr>
        <w:t>to final certificate issuance, provided no capital is called.</w:t>
      </w:r>
    </w:p>
    <w:p w:rsidR="00C67EF1" w:rsidRPr="00470108" w:rsidRDefault="00CE1677">
      <w:pPr>
        <w:pStyle w:val="ListParagraph"/>
        <w:numPr>
          <w:ilvl w:val="2"/>
          <w:numId w:val="3"/>
        </w:numPr>
        <w:tabs>
          <w:tab w:val="left" w:pos="480"/>
        </w:tabs>
        <w:spacing w:before="181"/>
        <w:ind w:left="480" w:hanging="452"/>
        <w:rPr>
          <w:b/>
        </w:rPr>
      </w:pPr>
      <w:r w:rsidRPr="00470108">
        <w:rPr>
          <w:b/>
          <w:color w:val="231F20"/>
        </w:rPr>
        <w:t>Investor</w:t>
      </w:r>
      <w:r w:rsidRPr="00470108">
        <w:rPr>
          <w:b/>
          <w:color w:val="231F20"/>
          <w:spacing w:val="-4"/>
        </w:rPr>
        <w:t xml:space="preserve"> </w:t>
      </w:r>
      <w:r w:rsidRPr="00470108">
        <w:rPr>
          <w:b/>
          <w:color w:val="231F20"/>
        </w:rPr>
        <w:t>Education</w:t>
      </w:r>
      <w:r w:rsidRPr="00470108">
        <w:rPr>
          <w:b/>
          <w:color w:val="231F20"/>
          <w:spacing w:val="-4"/>
        </w:rPr>
        <w:t xml:space="preserve"> </w:t>
      </w:r>
      <w:r w:rsidRPr="00470108">
        <w:rPr>
          <w:b/>
          <w:color w:val="231F20"/>
        </w:rPr>
        <w:t>and</w:t>
      </w:r>
      <w:r w:rsidRPr="00470108">
        <w:rPr>
          <w:b/>
          <w:color w:val="231F20"/>
          <w:spacing w:val="-4"/>
        </w:rPr>
        <w:t xml:space="preserve"> </w:t>
      </w:r>
      <w:r w:rsidRPr="00470108">
        <w:rPr>
          <w:b/>
          <w:color w:val="231F20"/>
          <w:spacing w:val="-2"/>
        </w:rPr>
        <w:t>Empowerment</w:t>
      </w:r>
    </w:p>
    <w:p w:rsidR="00C67EF1" w:rsidRDefault="00CE1677">
      <w:pPr>
        <w:pStyle w:val="BodyText"/>
        <w:spacing w:before="222" w:line="288" w:lineRule="auto"/>
        <w:ind w:right="1"/>
      </w:pPr>
      <w:r>
        <w:rPr>
          <w:color w:val="231F20"/>
        </w:rPr>
        <w:t>Several investor-centric measures have been undertaken during 2025-26 to educate, empower and protect investors.</w:t>
      </w:r>
    </w:p>
    <w:p w:rsidR="00C67EF1" w:rsidRDefault="00CE1677">
      <w:pPr>
        <w:pStyle w:val="ListParagraph"/>
        <w:numPr>
          <w:ilvl w:val="0"/>
          <w:numId w:val="1"/>
        </w:numPr>
        <w:tabs>
          <w:tab w:val="left" w:pos="480"/>
          <w:tab w:val="left" w:pos="482"/>
        </w:tabs>
        <w:spacing w:before="116" w:line="288" w:lineRule="auto"/>
      </w:pPr>
      <w:r>
        <w:rPr>
          <w:color w:val="231F20"/>
        </w:rPr>
        <w:t xml:space="preserve">To increase retail participation, a concise and standardized summary of offer documents was mandated at the Draft Red Herring Prospectus </w:t>
      </w:r>
      <w:r>
        <w:rPr>
          <w:color w:val="231F20"/>
          <w:spacing w:val="-2"/>
        </w:rPr>
        <w:t>stage.</w:t>
      </w:r>
    </w:p>
    <w:p w:rsidR="00C67EF1" w:rsidRDefault="00CE1677">
      <w:pPr>
        <w:pStyle w:val="ListParagraph"/>
        <w:numPr>
          <w:ilvl w:val="0"/>
          <w:numId w:val="1"/>
        </w:numPr>
        <w:tabs>
          <w:tab w:val="left" w:pos="480"/>
          <w:tab w:val="left" w:pos="482"/>
        </w:tabs>
        <w:spacing w:before="118" w:line="288" w:lineRule="auto"/>
      </w:pPr>
      <w:r>
        <w:rPr>
          <w:color w:val="231F20"/>
          <w:w w:val="105"/>
        </w:rPr>
        <w:t xml:space="preserve">Public debt issuers were allowed to offer targeted financial incentives to specific </w:t>
      </w:r>
      <w:r>
        <w:rPr>
          <w:color w:val="231F20"/>
        </w:rPr>
        <w:t xml:space="preserve">categories like senior citizens, women, serving/ </w:t>
      </w:r>
      <w:r>
        <w:rPr>
          <w:color w:val="231F20"/>
          <w:spacing w:val="-2"/>
          <w:w w:val="105"/>
        </w:rPr>
        <w:t>retired</w:t>
      </w:r>
      <w:r>
        <w:rPr>
          <w:color w:val="231F20"/>
          <w:spacing w:val="-7"/>
          <w:w w:val="105"/>
        </w:rPr>
        <w:t xml:space="preserve"> </w:t>
      </w:r>
      <w:r>
        <w:rPr>
          <w:color w:val="231F20"/>
          <w:spacing w:val="-2"/>
          <w:w w:val="105"/>
        </w:rPr>
        <w:t>defence</w:t>
      </w:r>
      <w:r>
        <w:rPr>
          <w:color w:val="231F20"/>
          <w:spacing w:val="-7"/>
          <w:w w:val="105"/>
        </w:rPr>
        <w:t xml:space="preserve"> </w:t>
      </w:r>
      <w:r>
        <w:rPr>
          <w:color w:val="231F20"/>
          <w:spacing w:val="-2"/>
          <w:w w:val="105"/>
        </w:rPr>
        <w:t>personnel,</w:t>
      </w:r>
      <w:r>
        <w:rPr>
          <w:color w:val="231F20"/>
          <w:spacing w:val="-7"/>
          <w:w w:val="105"/>
        </w:rPr>
        <w:t xml:space="preserve"> </w:t>
      </w:r>
      <w:r>
        <w:rPr>
          <w:color w:val="231F20"/>
          <w:spacing w:val="-2"/>
          <w:w w:val="105"/>
        </w:rPr>
        <w:t>and</w:t>
      </w:r>
      <w:r>
        <w:rPr>
          <w:color w:val="231F20"/>
          <w:spacing w:val="-7"/>
          <w:w w:val="105"/>
        </w:rPr>
        <w:t xml:space="preserve"> </w:t>
      </w:r>
      <w:r>
        <w:rPr>
          <w:color w:val="231F20"/>
          <w:spacing w:val="-2"/>
          <w:w w:val="105"/>
        </w:rPr>
        <w:t>retail</w:t>
      </w:r>
      <w:r>
        <w:rPr>
          <w:color w:val="231F20"/>
          <w:spacing w:val="-7"/>
          <w:w w:val="105"/>
        </w:rPr>
        <w:t xml:space="preserve"> </w:t>
      </w:r>
      <w:r>
        <w:rPr>
          <w:color w:val="231F20"/>
          <w:spacing w:val="-2"/>
          <w:w w:val="105"/>
        </w:rPr>
        <w:t xml:space="preserve">individual </w:t>
      </w:r>
      <w:r>
        <w:rPr>
          <w:color w:val="231F20"/>
          <w:w w:val="105"/>
        </w:rPr>
        <w:t>investors.</w:t>
      </w:r>
      <w:r>
        <w:rPr>
          <w:color w:val="231F20"/>
          <w:spacing w:val="-3"/>
          <w:w w:val="105"/>
        </w:rPr>
        <w:t xml:space="preserve"> </w:t>
      </w:r>
      <w:r>
        <w:rPr>
          <w:color w:val="231F20"/>
          <w:w w:val="105"/>
        </w:rPr>
        <w:t>These</w:t>
      </w:r>
      <w:r>
        <w:rPr>
          <w:color w:val="231F20"/>
          <w:spacing w:val="-3"/>
          <w:w w:val="105"/>
        </w:rPr>
        <w:t xml:space="preserve"> </w:t>
      </w:r>
      <w:r>
        <w:rPr>
          <w:color w:val="231F20"/>
          <w:w w:val="105"/>
        </w:rPr>
        <w:t>benefits</w:t>
      </w:r>
      <w:r>
        <w:rPr>
          <w:color w:val="231F20"/>
          <w:spacing w:val="-3"/>
          <w:w w:val="105"/>
        </w:rPr>
        <w:t xml:space="preserve"> </w:t>
      </w:r>
      <w:r>
        <w:rPr>
          <w:color w:val="231F20"/>
          <w:w w:val="105"/>
        </w:rPr>
        <w:t>apply</w:t>
      </w:r>
      <w:r>
        <w:rPr>
          <w:color w:val="231F20"/>
          <w:spacing w:val="-3"/>
          <w:w w:val="105"/>
        </w:rPr>
        <w:t xml:space="preserve"> </w:t>
      </w:r>
      <w:r>
        <w:rPr>
          <w:color w:val="231F20"/>
          <w:w w:val="105"/>
        </w:rPr>
        <w:t>exclusively</w:t>
      </w:r>
      <w:r>
        <w:rPr>
          <w:color w:val="231F20"/>
          <w:spacing w:val="-3"/>
          <w:w w:val="105"/>
        </w:rPr>
        <w:t xml:space="preserve"> </w:t>
      </w:r>
      <w:r>
        <w:rPr>
          <w:color w:val="231F20"/>
          <w:w w:val="105"/>
        </w:rPr>
        <w:t>to initial allottees and terminate upon transfer.</w:t>
      </w:r>
    </w:p>
    <w:p w:rsidR="00C67EF1" w:rsidRDefault="00CE1677">
      <w:pPr>
        <w:pStyle w:val="ListParagraph"/>
        <w:numPr>
          <w:ilvl w:val="0"/>
          <w:numId w:val="1"/>
        </w:numPr>
        <w:tabs>
          <w:tab w:val="left" w:pos="480"/>
          <w:tab w:val="left" w:pos="482"/>
        </w:tabs>
        <w:spacing w:before="70" w:line="288" w:lineRule="auto"/>
        <w:ind w:right="24"/>
      </w:pPr>
      <w:r>
        <w:br w:type="column"/>
      </w:r>
      <w:r>
        <w:rPr>
          <w:color w:val="231F20"/>
          <w:w w:val="105"/>
        </w:rPr>
        <w:t>The minimum investment value for individual investors</w:t>
      </w:r>
      <w:r>
        <w:rPr>
          <w:color w:val="231F20"/>
          <w:spacing w:val="-13"/>
          <w:w w:val="105"/>
        </w:rPr>
        <w:t xml:space="preserve"> </w:t>
      </w:r>
      <w:r>
        <w:rPr>
          <w:color w:val="231F20"/>
          <w:w w:val="105"/>
        </w:rPr>
        <w:t>in</w:t>
      </w:r>
      <w:r>
        <w:rPr>
          <w:color w:val="231F20"/>
          <w:spacing w:val="-13"/>
          <w:w w:val="105"/>
        </w:rPr>
        <w:t xml:space="preserve"> </w:t>
      </w:r>
      <w:r>
        <w:rPr>
          <w:color w:val="231F20"/>
          <w:w w:val="105"/>
        </w:rPr>
        <w:t>Social</w:t>
      </w:r>
      <w:r>
        <w:rPr>
          <w:color w:val="231F20"/>
          <w:spacing w:val="-13"/>
          <w:w w:val="105"/>
        </w:rPr>
        <w:t xml:space="preserve"> </w:t>
      </w:r>
      <w:r>
        <w:rPr>
          <w:color w:val="231F20"/>
          <w:w w:val="105"/>
        </w:rPr>
        <w:t>Impact</w:t>
      </w:r>
      <w:r>
        <w:rPr>
          <w:color w:val="231F20"/>
          <w:spacing w:val="-14"/>
          <w:w w:val="105"/>
        </w:rPr>
        <w:t xml:space="preserve"> </w:t>
      </w:r>
      <w:r>
        <w:rPr>
          <w:color w:val="231F20"/>
          <w:w w:val="105"/>
        </w:rPr>
        <w:t>Funds</w:t>
      </w:r>
      <w:r>
        <w:rPr>
          <w:color w:val="231F20"/>
          <w:spacing w:val="-13"/>
          <w:w w:val="105"/>
        </w:rPr>
        <w:t xml:space="preserve"> </w:t>
      </w:r>
      <w:r>
        <w:rPr>
          <w:color w:val="231F20"/>
          <w:w w:val="105"/>
        </w:rPr>
        <w:t>was</w:t>
      </w:r>
      <w:r>
        <w:rPr>
          <w:color w:val="231F20"/>
          <w:spacing w:val="-13"/>
          <w:w w:val="105"/>
        </w:rPr>
        <w:t xml:space="preserve"> </w:t>
      </w:r>
      <w:r>
        <w:rPr>
          <w:color w:val="231F20"/>
          <w:w w:val="105"/>
        </w:rPr>
        <w:t xml:space="preserve">reduced </w:t>
      </w:r>
      <w:r>
        <w:rPr>
          <w:color w:val="231F20"/>
        </w:rPr>
        <w:t>from</w:t>
      </w:r>
      <w:r>
        <w:rPr>
          <w:color w:val="231F20"/>
          <w:spacing w:val="-5"/>
        </w:rPr>
        <w:t xml:space="preserve"> </w:t>
      </w:r>
      <w:r>
        <w:rPr>
          <w:color w:val="231F20"/>
        </w:rPr>
        <w:t>two</w:t>
      </w:r>
      <w:r>
        <w:rPr>
          <w:color w:val="231F20"/>
          <w:spacing w:val="-5"/>
        </w:rPr>
        <w:t xml:space="preserve"> </w:t>
      </w:r>
      <w:r>
        <w:rPr>
          <w:color w:val="231F20"/>
        </w:rPr>
        <w:t>lakh</w:t>
      </w:r>
      <w:r>
        <w:rPr>
          <w:color w:val="231F20"/>
          <w:spacing w:val="-5"/>
        </w:rPr>
        <w:t xml:space="preserve"> </w:t>
      </w:r>
      <w:r>
        <w:rPr>
          <w:color w:val="231F20"/>
        </w:rPr>
        <w:t>rupees</w:t>
      </w:r>
      <w:r>
        <w:rPr>
          <w:color w:val="231F20"/>
          <w:spacing w:val="-5"/>
        </w:rPr>
        <w:t xml:space="preserve"> </w:t>
      </w:r>
      <w:r>
        <w:rPr>
          <w:color w:val="231F20"/>
        </w:rPr>
        <w:t>to</w:t>
      </w:r>
      <w:r>
        <w:rPr>
          <w:color w:val="231F20"/>
          <w:spacing w:val="-5"/>
        </w:rPr>
        <w:t xml:space="preserve"> </w:t>
      </w:r>
      <w:r>
        <w:rPr>
          <w:color w:val="231F20"/>
        </w:rPr>
        <w:t>one</w:t>
      </w:r>
      <w:r>
        <w:rPr>
          <w:color w:val="231F20"/>
          <w:spacing w:val="-5"/>
        </w:rPr>
        <w:t xml:space="preserve"> </w:t>
      </w:r>
      <w:r>
        <w:rPr>
          <w:color w:val="231F20"/>
        </w:rPr>
        <w:t>thousand</w:t>
      </w:r>
      <w:r>
        <w:rPr>
          <w:color w:val="231F20"/>
          <w:spacing w:val="-5"/>
        </w:rPr>
        <w:t xml:space="preserve"> </w:t>
      </w:r>
      <w:r>
        <w:rPr>
          <w:color w:val="231F20"/>
        </w:rPr>
        <w:t>rupees</w:t>
      </w:r>
      <w:r>
        <w:rPr>
          <w:color w:val="231F20"/>
          <w:spacing w:val="-5"/>
        </w:rPr>
        <w:t xml:space="preserve"> </w:t>
      </w:r>
      <w:r>
        <w:rPr>
          <w:color w:val="231F20"/>
        </w:rPr>
        <w:t xml:space="preserve">to </w:t>
      </w:r>
      <w:r>
        <w:rPr>
          <w:color w:val="231F20"/>
          <w:w w:val="105"/>
        </w:rPr>
        <w:t>enhance</w:t>
      </w:r>
      <w:r>
        <w:rPr>
          <w:color w:val="231F20"/>
          <w:spacing w:val="-7"/>
          <w:w w:val="105"/>
        </w:rPr>
        <w:t xml:space="preserve"> </w:t>
      </w:r>
      <w:r>
        <w:rPr>
          <w:color w:val="231F20"/>
          <w:w w:val="105"/>
        </w:rPr>
        <w:t>retail</w:t>
      </w:r>
      <w:r>
        <w:rPr>
          <w:color w:val="231F20"/>
          <w:spacing w:val="-7"/>
          <w:w w:val="105"/>
        </w:rPr>
        <w:t xml:space="preserve"> </w:t>
      </w:r>
      <w:r>
        <w:rPr>
          <w:color w:val="231F20"/>
          <w:w w:val="105"/>
        </w:rPr>
        <w:t>participation</w:t>
      </w:r>
      <w:r>
        <w:rPr>
          <w:color w:val="231F20"/>
          <w:spacing w:val="-7"/>
          <w:w w:val="105"/>
        </w:rPr>
        <w:t xml:space="preserve"> </w:t>
      </w:r>
      <w:r>
        <w:rPr>
          <w:color w:val="231F20"/>
          <w:w w:val="105"/>
        </w:rPr>
        <w:t>on</w:t>
      </w:r>
      <w:r>
        <w:rPr>
          <w:color w:val="231F20"/>
          <w:spacing w:val="-7"/>
          <w:w w:val="105"/>
        </w:rPr>
        <w:t xml:space="preserve"> </w:t>
      </w:r>
      <w:r>
        <w:rPr>
          <w:color w:val="231F20"/>
          <w:w w:val="105"/>
        </w:rPr>
        <w:t>the</w:t>
      </w:r>
      <w:r>
        <w:rPr>
          <w:color w:val="231F20"/>
          <w:spacing w:val="-7"/>
          <w:w w:val="105"/>
        </w:rPr>
        <w:t xml:space="preserve"> </w:t>
      </w:r>
      <w:r>
        <w:rPr>
          <w:color w:val="231F20"/>
          <w:w w:val="105"/>
        </w:rPr>
        <w:t>SSE.</w:t>
      </w:r>
    </w:p>
    <w:p w:rsidR="00C67EF1" w:rsidRDefault="00CE1677">
      <w:pPr>
        <w:pStyle w:val="ListParagraph"/>
        <w:numPr>
          <w:ilvl w:val="0"/>
          <w:numId w:val="1"/>
        </w:numPr>
        <w:tabs>
          <w:tab w:val="left" w:pos="480"/>
          <w:tab w:val="left" w:pos="482"/>
        </w:tabs>
        <w:spacing w:line="288" w:lineRule="auto"/>
        <w:ind w:right="24"/>
      </w:pPr>
      <w:r>
        <w:rPr>
          <w:color w:val="231F20"/>
        </w:rPr>
        <w:t>The</w:t>
      </w:r>
      <w:r>
        <w:rPr>
          <w:color w:val="231F20"/>
          <w:spacing w:val="40"/>
        </w:rPr>
        <w:t xml:space="preserve"> </w:t>
      </w:r>
      <w:r>
        <w:rPr>
          <w:color w:val="231F20"/>
        </w:rPr>
        <w:t>maximum</w:t>
      </w:r>
      <w:r>
        <w:rPr>
          <w:color w:val="231F20"/>
          <w:spacing w:val="40"/>
        </w:rPr>
        <w:t xml:space="preserve"> </w:t>
      </w:r>
      <w:r>
        <w:rPr>
          <w:color w:val="231F20"/>
        </w:rPr>
        <w:t>permissible</w:t>
      </w:r>
      <w:r>
        <w:rPr>
          <w:color w:val="231F20"/>
          <w:spacing w:val="40"/>
        </w:rPr>
        <w:t xml:space="preserve"> </w:t>
      </w:r>
      <w:r>
        <w:rPr>
          <w:color w:val="231F20"/>
        </w:rPr>
        <w:t>exit</w:t>
      </w:r>
      <w:r>
        <w:rPr>
          <w:color w:val="231F20"/>
          <w:spacing w:val="40"/>
        </w:rPr>
        <w:t xml:space="preserve"> </w:t>
      </w:r>
      <w:r>
        <w:rPr>
          <w:color w:val="231F20"/>
        </w:rPr>
        <w:t>load</w:t>
      </w:r>
      <w:r>
        <w:rPr>
          <w:color w:val="231F20"/>
          <w:spacing w:val="40"/>
        </w:rPr>
        <w:t xml:space="preserve"> </w:t>
      </w:r>
      <w:r>
        <w:rPr>
          <w:color w:val="231F20"/>
        </w:rPr>
        <w:t>that</w:t>
      </w:r>
      <w:r>
        <w:rPr>
          <w:color w:val="231F20"/>
          <w:spacing w:val="40"/>
        </w:rPr>
        <w:t xml:space="preserve"> </w:t>
      </w:r>
      <w:r>
        <w:rPr>
          <w:color w:val="231F20"/>
        </w:rPr>
        <w:t>can be charged on MF schemes was capped at 3 per cent (down from 5 per cent), ensuring the collected load continues to be credited back to the scheme to protect remaining unitholders.</w:t>
      </w:r>
    </w:p>
    <w:p w:rsidR="00C67EF1" w:rsidRDefault="00CE1677">
      <w:pPr>
        <w:pStyle w:val="ListParagraph"/>
        <w:numPr>
          <w:ilvl w:val="0"/>
          <w:numId w:val="1"/>
        </w:numPr>
        <w:tabs>
          <w:tab w:val="left" w:pos="482"/>
        </w:tabs>
        <w:spacing w:line="288" w:lineRule="auto"/>
        <w:ind w:right="23"/>
      </w:pPr>
      <w:r>
        <w:rPr>
          <w:color w:val="231F20"/>
        </w:rPr>
        <w:t>An incentive structure for MF distributors in respect of investments from new individual investors from B30 cities and new women individual</w:t>
      </w:r>
      <w:r>
        <w:rPr>
          <w:color w:val="231F20"/>
          <w:spacing w:val="80"/>
        </w:rPr>
        <w:t xml:space="preserve"> </w:t>
      </w:r>
      <w:r>
        <w:rPr>
          <w:color w:val="231F20"/>
        </w:rPr>
        <w:t>investors</w:t>
      </w:r>
      <w:r>
        <w:rPr>
          <w:color w:val="231F20"/>
          <w:spacing w:val="80"/>
        </w:rPr>
        <w:t xml:space="preserve"> </w:t>
      </w:r>
      <w:r>
        <w:rPr>
          <w:color w:val="231F20"/>
        </w:rPr>
        <w:t>has</w:t>
      </w:r>
      <w:r>
        <w:rPr>
          <w:color w:val="231F20"/>
          <w:spacing w:val="80"/>
        </w:rPr>
        <w:t xml:space="preserve"> </w:t>
      </w:r>
      <w:r>
        <w:rPr>
          <w:color w:val="231F20"/>
        </w:rPr>
        <w:t>been</w:t>
      </w:r>
      <w:r>
        <w:rPr>
          <w:color w:val="231F20"/>
          <w:spacing w:val="80"/>
        </w:rPr>
        <w:t xml:space="preserve"> </w:t>
      </w:r>
      <w:r>
        <w:rPr>
          <w:color w:val="231F20"/>
        </w:rPr>
        <w:t>introduced. The incentive is capped at 1 per cent of the</w:t>
      </w:r>
      <w:r>
        <w:rPr>
          <w:color w:val="231F20"/>
          <w:spacing w:val="80"/>
        </w:rPr>
        <w:t xml:space="preserve"> </w:t>
      </w:r>
      <w:r>
        <w:rPr>
          <w:color w:val="231F20"/>
        </w:rPr>
        <w:t>first application amount (in case of lumpsum investment) or total investment during the first year (in case of SIP) subject to a maximum of</w:t>
      </w:r>
    </w:p>
    <w:p w:rsidR="00C67EF1" w:rsidRDefault="00CE1677">
      <w:pPr>
        <w:pStyle w:val="BodyText"/>
        <w:spacing w:line="246" w:lineRule="exact"/>
        <w:ind w:left="482"/>
        <w:jc w:val="left"/>
      </w:pPr>
      <w:r>
        <w:rPr>
          <w:color w:val="231F20"/>
          <w:spacing w:val="-2"/>
        </w:rPr>
        <w:t>₹2000.</w:t>
      </w:r>
    </w:p>
    <w:p w:rsidR="00C67EF1" w:rsidRDefault="00CE1677">
      <w:pPr>
        <w:pStyle w:val="ListParagraph"/>
        <w:numPr>
          <w:ilvl w:val="0"/>
          <w:numId w:val="1"/>
        </w:numPr>
        <w:tabs>
          <w:tab w:val="left" w:pos="480"/>
          <w:tab w:val="left" w:pos="482"/>
        </w:tabs>
        <w:spacing w:before="163" w:line="288" w:lineRule="auto"/>
        <w:ind w:right="23"/>
      </w:pPr>
      <w:r>
        <w:rPr>
          <w:color w:val="231F20"/>
        </w:rPr>
        <w:t xml:space="preserve">Transaction charges and upfront commissions payable by investors in MF investments have been discontinued, with the principle that distributors, as agents of AMCs, should be remunerated solely by the AMCs for services </w:t>
      </w:r>
      <w:r>
        <w:rPr>
          <w:color w:val="231F20"/>
          <w:spacing w:val="-2"/>
        </w:rPr>
        <w:t>rendered.</w:t>
      </w:r>
    </w:p>
    <w:p w:rsidR="00C67EF1" w:rsidRDefault="00CE1677">
      <w:pPr>
        <w:pStyle w:val="ListParagraph"/>
        <w:numPr>
          <w:ilvl w:val="0"/>
          <w:numId w:val="1"/>
        </w:numPr>
        <w:tabs>
          <w:tab w:val="left" w:pos="480"/>
          <w:tab w:val="left" w:pos="482"/>
        </w:tabs>
        <w:spacing w:before="108" w:line="288" w:lineRule="auto"/>
        <w:ind w:right="24"/>
      </w:pPr>
      <w:r>
        <w:rPr>
          <w:color w:val="231F20"/>
        </w:rPr>
        <w:t>Investor Charter for REITs and InvITs was introduced</w:t>
      </w:r>
      <w:r>
        <w:rPr>
          <w:color w:val="231F20"/>
          <w:spacing w:val="40"/>
        </w:rPr>
        <w:t xml:space="preserve"> </w:t>
      </w:r>
      <w:r>
        <w:rPr>
          <w:color w:val="231F20"/>
        </w:rPr>
        <w:t>outlining</w:t>
      </w:r>
      <w:r>
        <w:rPr>
          <w:color w:val="231F20"/>
          <w:spacing w:val="40"/>
        </w:rPr>
        <w:t xml:space="preserve"> </w:t>
      </w:r>
      <w:r>
        <w:rPr>
          <w:color w:val="231F20"/>
        </w:rPr>
        <w:t>services,</w:t>
      </w:r>
      <w:r>
        <w:rPr>
          <w:color w:val="231F20"/>
          <w:spacing w:val="40"/>
        </w:rPr>
        <w:t xml:space="preserve"> </w:t>
      </w:r>
      <w:r>
        <w:rPr>
          <w:color w:val="231F20"/>
        </w:rPr>
        <w:t>legal</w:t>
      </w:r>
      <w:r>
        <w:rPr>
          <w:color w:val="231F20"/>
          <w:spacing w:val="40"/>
        </w:rPr>
        <w:t xml:space="preserve"> </w:t>
      </w:r>
      <w:r>
        <w:rPr>
          <w:color w:val="231F20"/>
        </w:rPr>
        <w:t xml:space="preserve">rights, “Do’s and Don’ts,” and grievance redressal </w:t>
      </w:r>
      <w:r>
        <w:rPr>
          <w:color w:val="231F20"/>
          <w:spacing w:val="-2"/>
        </w:rPr>
        <w:t>mechanism.</w:t>
      </w:r>
    </w:p>
    <w:p w:rsidR="00C67EF1" w:rsidRDefault="00CE1677">
      <w:pPr>
        <w:pStyle w:val="ListParagraph"/>
        <w:numPr>
          <w:ilvl w:val="0"/>
          <w:numId w:val="1"/>
        </w:numPr>
        <w:tabs>
          <w:tab w:val="left" w:pos="480"/>
          <w:tab w:val="left" w:pos="482"/>
        </w:tabs>
        <w:spacing w:line="288" w:lineRule="auto"/>
        <w:ind w:right="24"/>
      </w:pPr>
      <w:r>
        <w:rPr>
          <w:color w:val="231F20"/>
        </w:rPr>
        <w:t>To</w:t>
      </w:r>
      <w:r>
        <w:rPr>
          <w:color w:val="231F20"/>
          <w:spacing w:val="-14"/>
        </w:rPr>
        <w:t xml:space="preserve"> </w:t>
      </w:r>
      <w:r>
        <w:rPr>
          <w:color w:val="231F20"/>
        </w:rPr>
        <w:t>safeguard</w:t>
      </w:r>
      <w:r>
        <w:rPr>
          <w:color w:val="231F20"/>
          <w:spacing w:val="-14"/>
        </w:rPr>
        <w:t xml:space="preserve"> </w:t>
      </w:r>
      <w:r>
        <w:rPr>
          <w:color w:val="231F20"/>
        </w:rPr>
        <w:t>investors</w:t>
      </w:r>
      <w:r>
        <w:rPr>
          <w:color w:val="231F20"/>
          <w:spacing w:val="-14"/>
        </w:rPr>
        <w:t xml:space="preserve"> </w:t>
      </w:r>
      <w:r>
        <w:rPr>
          <w:color w:val="231F20"/>
        </w:rPr>
        <w:t>from</w:t>
      </w:r>
      <w:r>
        <w:rPr>
          <w:color w:val="231F20"/>
          <w:spacing w:val="-14"/>
        </w:rPr>
        <w:t xml:space="preserve"> </w:t>
      </w:r>
      <w:r>
        <w:rPr>
          <w:color w:val="231F20"/>
        </w:rPr>
        <w:t>cyber</w:t>
      </w:r>
      <w:r>
        <w:rPr>
          <w:color w:val="231F20"/>
          <w:spacing w:val="-14"/>
        </w:rPr>
        <w:t xml:space="preserve"> </w:t>
      </w:r>
      <w:r>
        <w:rPr>
          <w:color w:val="231F20"/>
        </w:rPr>
        <w:t>frauds,</w:t>
      </w:r>
      <w:r>
        <w:rPr>
          <w:color w:val="231F20"/>
          <w:spacing w:val="-14"/>
        </w:rPr>
        <w:t xml:space="preserve"> </w:t>
      </w:r>
      <w:r>
        <w:rPr>
          <w:color w:val="231F20"/>
        </w:rPr>
        <w:t>a</w:t>
      </w:r>
      <w:r>
        <w:rPr>
          <w:color w:val="231F20"/>
          <w:spacing w:val="-14"/>
        </w:rPr>
        <w:t xml:space="preserve"> </w:t>
      </w:r>
      <w:r>
        <w:rPr>
          <w:color w:val="231F20"/>
        </w:rPr>
        <w:t xml:space="preserve">new sub-system of UPI – “Validated UPI handles” have been enabled for securities market. w.e.f. </w:t>
      </w:r>
      <w:r>
        <w:rPr>
          <w:color w:val="231F20"/>
          <w:spacing w:val="-6"/>
        </w:rPr>
        <w:t>October</w:t>
      </w:r>
      <w:r>
        <w:rPr>
          <w:color w:val="231F20"/>
          <w:spacing w:val="-10"/>
        </w:rPr>
        <w:t xml:space="preserve"> </w:t>
      </w:r>
      <w:r>
        <w:rPr>
          <w:color w:val="231F20"/>
          <w:spacing w:val="-6"/>
        </w:rPr>
        <w:t>01,</w:t>
      </w:r>
      <w:r>
        <w:rPr>
          <w:color w:val="231F20"/>
          <w:spacing w:val="-9"/>
        </w:rPr>
        <w:t xml:space="preserve"> </w:t>
      </w:r>
      <w:r>
        <w:rPr>
          <w:color w:val="231F20"/>
          <w:spacing w:val="-6"/>
        </w:rPr>
        <w:t>2025.</w:t>
      </w:r>
      <w:r>
        <w:rPr>
          <w:color w:val="231F20"/>
          <w:spacing w:val="-9"/>
        </w:rPr>
        <w:t xml:space="preserve"> </w:t>
      </w:r>
      <w:r>
        <w:rPr>
          <w:color w:val="231F20"/>
          <w:spacing w:val="-6"/>
        </w:rPr>
        <w:t>The</w:t>
      </w:r>
      <w:r>
        <w:rPr>
          <w:color w:val="231F20"/>
          <w:spacing w:val="-10"/>
        </w:rPr>
        <w:t xml:space="preserve"> </w:t>
      </w:r>
      <w:r>
        <w:rPr>
          <w:color w:val="231F20"/>
          <w:spacing w:val="-6"/>
        </w:rPr>
        <w:t>‘Valid</w:t>
      </w:r>
      <w:r>
        <w:rPr>
          <w:color w:val="231F20"/>
          <w:spacing w:val="-9"/>
        </w:rPr>
        <w:t xml:space="preserve"> </w:t>
      </w:r>
      <w:r>
        <w:rPr>
          <w:color w:val="231F20"/>
          <w:spacing w:val="-6"/>
        </w:rPr>
        <w:t>UPI</w:t>
      </w:r>
      <w:r>
        <w:rPr>
          <w:color w:val="231F20"/>
          <w:spacing w:val="-9"/>
        </w:rPr>
        <w:t xml:space="preserve"> </w:t>
      </w:r>
      <w:r>
        <w:rPr>
          <w:color w:val="231F20"/>
          <w:spacing w:val="-6"/>
        </w:rPr>
        <w:t>Handles’</w:t>
      </w:r>
      <w:r>
        <w:rPr>
          <w:color w:val="231F20"/>
          <w:spacing w:val="-9"/>
        </w:rPr>
        <w:t xml:space="preserve"> </w:t>
      </w:r>
      <w:r>
        <w:rPr>
          <w:color w:val="231F20"/>
          <w:spacing w:val="-6"/>
        </w:rPr>
        <w:t>and</w:t>
      </w:r>
      <w:r>
        <w:rPr>
          <w:color w:val="231F20"/>
          <w:spacing w:val="-10"/>
        </w:rPr>
        <w:t xml:space="preserve"> </w:t>
      </w:r>
      <w:r>
        <w:rPr>
          <w:color w:val="231F20"/>
          <w:spacing w:val="-6"/>
        </w:rPr>
        <w:t xml:space="preserve">the </w:t>
      </w:r>
      <w:r>
        <w:rPr>
          <w:color w:val="231F20"/>
        </w:rPr>
        <w:t>‘SEBI</w:t>
      </w:r>
      <w:r>
        <w:rPr>
          <w:color w:val="231F20"/>
          <w:spacing w:val="-16"/>
        </w:rPr>
        <w:t xml:space="preserve"> </w:t>
      </w:r>
      <w:r>
        <w:rPr>
          <w:color w:val="231F20"/>
        </w:rPr>
        <w:t>Check’</w:t>
      </w:r>
      <w:r>
        <w:rPr>
          <w:color w:val="231F20"/>
          <w:spacing w:val="-15"/>
        </w:rPr>
        <w:t xml:space="preserve"> </w:t>
      </w:r>
      <w:r>
        <w:rPr>
          <w:color w:val="231F20"/>
        </w:rPr>
        <w:t>utility</w:t>
      </w:r>
      <w:r>
        <w:rPr>
          <w:color w:val="231F20"/>
          <w:spacing w:val="-15"/>
        </w:rPr>
        <w:t xml:space="preserve"> </w:t>
      </w:r>
      <w:r>
        <w:rPr>
          <w:color w:val="231F20"/>
        </w:rPr>
        <w:t>of</w:t>
      </w:r>
      <w:r>
        <w:rPr>
          <w:color w:val="231F20"/>
          <w:spacing w:val="-16"/>
        </w:rPr>
        <w:t xml:space="preserve"> </w:t>
      </w:r>
      <w:r>
        <w:rPr>
          <w:color w:val="231F20"/>
        </w:rPr>
        <w:t>SEBI</w:t>
      </w:r>
      <w:r>
        <w:rPr>
          <w:color w:val="231F20"/>
          <w:spacing w:val="-15"/>
        </w:rPr>
        <w:t xml:space="preserve"> </w:t>
      </w:r>
      <w:r>
        <w:rPr>
          <w:color w:val="231F20"/>
        </w:rPr>
        <w:t>has</w:t>
      </w:r>
      <w:r>
        <w:rPr>
          <w:color w:val="231F20"/>
          <w:spacing w:val="-15"/>
        </w:rPr>
        <w:t xml:space="preserve"> </w:t>
      </w:r>
      <w:r>
        <w:rPr>
          <w:color w:val="231F20"/>
        </w:rPr>
        <w:t>created</w:t>
      </w:r>
      <w:r>
        <w:rPr>
          <w:color w:val="231F20"/>
          <w:spacing w:val="-15"/>
        </w:rPr>
        <w:t xml:space="preserve"> </w:t>
      </w:r>
      <w:r>
        <w:rPr>
          <w:color w:val="231F20"/>
        </w:rPr>
        <w:t>a</w:t>
      </w:r>
      <w:r>
        <w:rPr>
          <w:color w:val="231F20"/>
          <w:spacing w:val="-16"/>
        </w:rPr>
        <w:t xml:space="preserve"> </w:t>
      </w:r>
      <w:r>
        <w:rPr>
          <w:color w:val="231F20"/>
        </w:rPr>
        <w:t>secure digital pathway for investors, ensuring that payments go only to registered intermediaries.</w:t>
      </w:r>
    </w:p>
    <w:p w:rsidR="00C67EF1" w:rsidRDefault="00CE1677">
      <w:pPr>
        <w:pStyle w:val="ListParagraph"/>
        <w:numPr>
          <w:ilvl w:val="0"/>
          <w:numId w:val="1"/>
        </w:numPr>
        <w:tabs>
          <w:tab w:val="left" w:pos="482"/>
        </w:tabs>
        <w:spacing w:before="108" w:line="288" w:lineRule="auto"/>
        <w:ind w:right="24"/>
      </w:pPr>
      <w:r>
        <w:rPr>
          <w:color w:val="231F20"/>
        </w:rPr>
        <w:t>To combat the problem of fake trading apps, SEBI has collaborated with Google to introduce a first-of-its-kind “Verified” Label on the Google Play</w:t>
      </w:r>
      <w:r>
        <w:rPr>
          <w:color w:val="231F20"/>
          <w:spacing w:val="-16"/>
        </w:rPr>
        <w:t xml:space="preserve"> </w:t>
      </w:r>
      <w:r>
        <w:rPr>
          <w:color w:val="231F20"/>
        </w:rPr>
        <w:t>Store.</w:t>
      </w:r>
      <w:r>
        <w:rPr>
          <w:color w:val="231F20"/>
          <w:spacing w:val="-15"/>
        </w:rPr>
        <w:t xml:space="preserve"> </w:t>
      </w:r>
      <w:r>
        <w:rPr>
          <w:color w:val="231F20"/>
        </w:rPr>
        <w:t>Any</w:t>
      </w:r>
      <w:r>
        <w:rPr>
          <w:color w:val="231F20"/>
          <w:spacing w:val="-15"/>
        </w:rPr>
        <w:t xml:space="preserve"> </w:t>
      </w:r>
      <w:r>
        <w:rPr>
          <w:color w:val="231F20"/>
        </w:rPr>
        <w:t>stock</w:t>
      </w:r>
      <w:r>
        <w:rPr>
          <w:color w:val="231F20"/>
          <w:spacing w:val="-16"/>
        </w:rPr>
        <w:t xml:space="preserve"> </w:t>
      </w:r>
      <w:r>
        <w:rPr>
          <w:color w:val="231F20"/>
        </w:rPr>
        <w:t>trading</w:t>
      </w:r>
      <w:r>
        <w:rPr>
          <w:color w:val="231F20"/>
          <w:spacing w:val="-15"/>
        </w:rPr>
        <w:t xml:space="preserve"> </w:t>
      </w:r>
      <w:r>
        <w:rPr>
          <w:color w:val="231F20"/>
        </w:rPr>
        <w:t>app</w:t>
      </w:r>
      <w:r>
        <w:rPr>
          <w:color w:val="231F20"/>
          <w:spacing w:val="-15"/>
        </w:rPr>
        <w:t xml:space="preserve"> </w:t>
      </w:r>
      <w:r>
        <w:rPr>
          <w:color w:val="231F20"/>
        </w:rPr>
        <w:t>that</w:t>
      </w:r>
      <w:r>
        <w:rPr>
          <w:color w:val="231F20"/>
          <w:spacing w:val="-15"/>
        </w:rPr>
        <w:t xml:space="preserve"> </w:t>
      </w:r>
      <w:r>
        <w:rPr>
          <w:color w:val="231F20"/>
        </w:rPr>
        <w:t>belongs</w:t>
      </w:r>
      <w:r>
        <w:rPr>
          <w:color w:val="231F20"/>
          <w:spacing w:val="-16"/>
        </w:rPr>
        <w:t xml:space="preserve"> </w:t>
      </w:r>
      <w:r>
        <w:rPr>
          <w:color w:val="231F20"/>
        </w:rPr>
        <w:t>to a genuine, SEBI-registered broker will display</w:t>
      </w:r>
      <w:r>
        <w:rPr>
          <w:color w:val="231F20"/>
          <w:spacing w:val="80"/>
        </w:rPr>
        <w:t xml:space="preserve"> </w:t>
      </w:r>
      <w:r>
        <w:rPr>
          <w:color w:val="231F20"/>
        </w:rPr>
        <w:t>a “Verified” badge. Investors are encouraged to use</w:t>
      </w:r>
      <w:r>
        <w:rPr>
          <w:color w:val="231F20"/>
          <w:spacing w:val="-7"/>
        </w:rPr>
        <w:t xml:space="preserve"> </w:t>
      </w:r>
      <w:r>
        <w:rPr>
          <w:color w:val="231F20"/>
        </w:rPr>
        <w:t>the</w:t>
      </w:r>
      <w:r>
        <w:rPr>
          <w:color w:val="231F20"/>
          <w:spacing w:val="-7"/>
        </w:rPr>
        <w:t xml:space="preserve"> </w:t>
      </w:r>
      <w:r>
        <w:rPr>
          <w:color w:val="231F20"/>
        </w:rPr>
        <w:t>“CVV”</w:t>
      </w:r>
      <w:r>
        <w:rPr>
          <w:color w:val="231F20"/>
          <w:spacing w:val="-7"/>
        </w:rPr>
        <w:t xml:space="preserve"> </w:t>
      </w:r>
      <w:r>
        <w:rPr>
          <w:color w:val="231F20"/>
        </w:rPr>
        <w:t>(Check,</w:t>
      </w:r>
      <w:r>
        <w:rPr>
          <w:color w:val="231F20"/>
          <w:spacing w:val="-7"/>
        </w:rPr>
        <w:t xml:space="preserve"> </w:t>
      </w:r>
      <w:r>
        <w:rPr>
          <w:color w:val="231F20"/>
        </w:rPr>
        <w:t>Validate,</w:t>
      </w:r>
      <w:r>
        <w:rPr>
          <w:color w:val="231F20"/>
          <w:spacing w:val="-7"/>
        </w:rPr>
        <w:t xml:space="preserve"> </w:t>
      </w:r>
      <w:r>
        <w:rPr>
          <w:color w:val="231F20"/>
        </w:rPr>
        <w:t>Verify)</w:t>
      </w:r>
      <w:r>
        <w:rPr>
          <w:color w:val="231F20"/>
          <w:spacing w:val="-7"/>
        </w:rPr>
        <w:t xml:space="preserve"> </w:t>
      </w:r>
      <w:r>
        <w:rPr>
          <w:color w:val="231F20"/>
        </w:rPr>
        <w:t>protocol within the Saa₹thi app to ensure legitimacy and</w:t>
      </w:r>
    </w:p>
    <w:p w:rsidR="00C67EF1" w:rsidRDefault="00C67EF1">
      <w:pPr>
        <w:pStyle w:val="ListParagraph"/>
        <w:spacing w:line="288" w:lineRule="auto"/>
        <w:sectPr w:rsidR="00C67EF1">
          <w:type w:val="continuous"/>
          <w:pgSz w:w="12590" w:h="16190"/>
          <w:pgMar w:top="0" w:right="992" w:bottom="1020" w:left="992" w:header="0" w:footer="824" w:gutter="0"/>
          <w:cols w:num="2" w:space="720" w:equalWidth="0">
            <w:col w:w="5131" w:space="308"/>
            <w:col w:w="5167"/>
          </w:cols>
        </w:sectPr>
      </w:pPr>
    </w:p>
    <w:p w:rsidR="00C67EF1" w:rsidRDefault="00C67EF1">
      <w:pPr>
        <w:pStyle w:val="BodyText"/>
        <w:spacing w:before="8"/>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BodyText"/>
        <w:spacing w:before="69" w:line="285" w:lineRule="auto"/>
        <w:ind w:left="482"/>
      </w:pPr>
      <w:r>
        <w:rPr>
          <w:color w:val="231F20"/>
        </w:rPr>
        <w:t>to verify app authenticity, a move backed by</w:t>
      </w:r>
      <w:r>
        <w:rPr>
          <w:color w:val="231F20"/>
          <w:spacing w:val="80"/>
        </w:rPr>
        <w:t xml:space="preserve"> </w:t>
      </w:r>
      <w:r>
        <w:rPr>
          <w:color w:val="231F20"/>
        </w:rPr>
        <w:t>the Ministry of Finance designating SEBI as an authorized agency.</w:t>
      </w:r>
    </w:p>
    <w:p w:rsidR="00C67EF1" w:rsidRDefault="00CE1677">
      <w:pPr>
        <w:pStyle w:val="ListParagraph"/>
        <w:numPr>
          <w:ilvl w:val="0"/>
          <w:numId w:val="1"/>
        </w:numPr>
        <w:tabs>
          <w:tab w:val="left" w:pos="482"/>
        </w:tabs>
        <w:spacing w:before="111" w:line="285" w:lineRule="auto"/>
      </w:pPr>
      <w:r>
        <w:rPr>
          <w:color w:val="231F20"/>
          <w:w w:val="105"/>
        </w:rPr>
        <w:t xml:space="preserve">To enhance investor trust and distinguish regulated content from that of unregistered </w:t>
      </w:r>
      <w:r>
        <w:rPr>
          <w:color w:val="231F20"/>
        </w:rPr>
        <w:t xml:space="preserve">persons, SEBI has mandated that all regulated </w:t>
      </w:r>
      <w:r>
        <w:rPr>
          <w:color w:val="231F20"/>
          <w:w w:val="105"/>
        </w:rPr>
        <w:t xml:space="preserve">entities and their agents must prominently disclose their registered name and SEBI </w:t>
      </w:r>
      <w:r>
        <w:rPr>
          <w:color w:val="231F20"/>
        </w:rPr>
        <w:t>registration number on Social Media Platforms.</w:t>
      </w:r>
    </w:p>
    <w:p w:rsidR="00C67EF1" w:rsidRDefault="00CE1677">
      <w:pPr>
        <w:pStyle w:val="ListParagraph"/>
        <w:numPr>
          <w:ilvl w:val="0"/>
          <w:numId w:val="1"/>
        </w:numPr>
        <w:tabs>
          <w:tab w:val="left" w:pos="482"/>
        </w:tabs>
        <w:spacing w:before="111" w:line="285" w:lineRule="auto"/>
      </w:pPr>
      <w:r>
        <w:rPr>
          <w:color w:val="231F20"/>
        </w:rPr>
        <w:t>In order to provide investors with independent verification</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risk</w:t>
      </w:r>
      <w:r>
        <w:rPr>
          <w:color w:val="231F20"/>
          <w:spacing w:val="40"/>
        </w:rPr>
        <w:t xml:space="preserve"> </w:t>
      </w:r>
      <w:r>
        <w:rPr>
          <w:color w:val="231F20"/>
        </w:rPr>
        <w:t>and</w:t>
      </w:r>
      <w:r>
        <w:rPr>
          <w:color w:val="231F20"/>
          <w:spacing w:val="40"/>
        </w:rPr>
        <w:t xml:space="preserve"> </w:t>
      </w:r>
      <w:r>
        <w:rPr>
          <w:color w:val="231F20"/>
        </w:rPr>
        <w:t>return</w:t>
      </w:r>
      <w:r>
        <w:rPr>
          <w:color w:val="231F20"/>
          <w:spacing w:val="40"/>
        </w:rPr>
        <w:t xml:space="preserve"> </w:t>
      </w:r>
      <w:r>
        <w:rPr>
          <w:color w:val="231F20"/>
        </w:rPr>
        <w:t>metrics claims of IAs, RAs and algorithmic trading providers, a “Past Risk and Return Verification Agency (PaRRVA)” for risk-return performance verification was introduced.</w:t>
      </w:r>
    </w:p>
    <w:p w:rsidR="00C67EF1" w:rsidRDefault="00CE1677">
      <w:pPr>
        <w:pStyle w:val="ListParagraph"/>
        <w:numPr>
          <w:ilvl w:val="0"/>
          <w:numId w:val="1"/>
        </w:numPr>
        <w:tabs>
          <w:tab w:val="left" w:pos="480"/>
          <w:tab w:val="left" w:pos="482"/>
        </w:tabs>
        <w:spacing w:line="285" w:lineRule="auto"/>
      </w:pPr>
      <w:r>
        <w:rPr>
          <w:color w:val="231F20"/>
          <w:w w:val="105"/>
        </w:rPr>
        <w:t>In an effort to enhance investor protection and</w:t>
      </w:r>
      <w:r>
        <w:rPr>
          <w:color w:val="231F20"/>
          <w:spacing w:val="-6"/>
          <w:w w:val="105"/>
        </w:rPr>
        <w:t xml:space="preserve"> </w:t>
      </w:r>
      <w:r>
        <w:rPr>
          <w:color w:val="231F20"/>
          <w:w w:val="105"/>
        </w:rPr>
        <w:t>curb</w:t>
      </w:r>
      <w:r>
        <w:rPr>
          <w:color w:val="231F20"/>
          <w:spacing w:val="-6"/>
          <w:w w:val="105"/>
        </w:rPr>
        <w:t xml:space="preserve"> </w:t>
      </w:r>
      <w:r>
        <w:rPr>
          <w:color w:val="231F20"/>
          <w:w w:val="105"/>
        </w:rPr>
        <w:t>financial</w:t>
      </w:r>
      <w:r>
        <w:rPr>
          <w:color w:val="231F20"/>
          <w:spacing w:val="-6"/>
          <w:w w:val="105"/>
        </w:rPr>
        <w:t xml:space="preserve"> </w:t>
      </w:r>
      <w:r>
        <w:rPr>
          <w:color w:val="231F20"/>
          <w:w w:val="105"/>
        </w:rPr>
        <w:t>fraud,</w:t>
      </w:r>
      <w:r>
        <w:rPr>
          <w:color w:val="231F20"/>
          <w:spacing w:val="-6"/>
          <w:w w:val="105"/>
        </w:rPr>
        <w:t xml:space="preserve"> </w:t>
      </w:r>
      <w:r>
        <w:rPr>
          <w:color w:val="231F20"/>
          <w:w w:val="105"/>
        </w:rPr>
        <w:t>SEBI</w:t>
      </w:r>
      <w:r>
        <w:rPr>
          <w:color w:val="231F20"/>
          <w:spacing w:val="-6"/>
          <w:w w:val="105"/>
        </w:rPr>
        <w:t xml:space="preserve"> </w:t>
      </w:r>
      <w:r>
        <w:rPr>
          <w:color w:val="231F20"/>
          <w:w w:val="105"/>
        </w:rPr>
        <w:t>has</w:t>
      </w:r>
      <w:r>
        <w:rPr>
          <w:color w:val="231F20"/>
          <w:spacing w:val="-6"/>
          <w:w w:val="105"/>
        </w:rPr>
        <w:t xml:space="preserve"> </w:t>
      </w:r>
      <w:r>
        <w:rPr>
          <w:color w:val="231F20"/>
          <w:w w:val="105"/>
        </w:rPr>
        <w:t>advised</w:t>
      </w:r>
      <w:r>
        <w:rPr>
          <w:color w:val="231F20"/>
          <w:spacing w:val="-6"/>
          <w:w w:val="105"/>
        </w:rPr>
        <w:t xml:space="preserve"> </w:t>
      </w:r>
      <w:r>
        <w:rPr>
          <w:color w:val="231F20"/>
          <w:w w:val="105"/>
        </w:rPr>
        <w:t>its regulated/ registered entities to only use the ‘1600’ phone number series exclusively for service and transactional voice calls to their existing customers.</w:t>
      </w:r>
    </w:p>
    <w:p w:rsidR="00C67EF1" w:rsidRDefault="00CE1677">
      <w:pPr>
        <w:pStyle w:val="ListParagraph"/>
        <w:numPr>
          <w:ilvl w:val="0"/>
          <w:numId w:val="1"/>
        </w:numPr>
        <w:tabs>
          <w:tab w:val="left" w:pos="480"/>
          <w:tab w:val="left" w:pos="482"/>
        </w:tabs>
        <w:spacing w:line="285" w:lineRule="auto"/>
        <w:ind w:right="1"/>
      </w:pPr>
      <w:r>
        <w:rPr>
          <w:color w:val="231F20"/>
        </w:rPr>
        <w:t>To enhance digital security for mutual fund holdings, SEBI introduced a voluntary debit freeze</w:t>
      </w:r>
      <w:r>
        <w:rPr>
          <w:color w:val="231F20"/>
          <w:spacing w:val="80"/>
        </w:rPr>
        <w:t xml:space="preserve"> </w:t>
      </w:r>
      <w:r>
        <w:rPr>
          <w:color w:val="231F20"/>
        </w:rPr>
        <w:t>facility</w:t>
      </w:r>
      <w:r>
        <w:rPr>
          <w:color w:val="231F20"/>
          <w:spacing w:val="80"/>
        </w:rPr>
        <w:t xml:space="preserve"> </w:t>
      </w:r>
      <w:r>
        <w:rPr>
          <w:color w:val="231F20"/>
        </w:rPr>
        <w:t>for</w:t>
      </w:r>
      <w:r>
        <w:rPr>
          <w:color w:val="231F20"/>
          <w:spacing w:val="80"/>
        </w:rPr>
        <w:t xml:space="preserve"> </w:t>
      </w:r>
      <w:r>
        <w:rPr>
          <w:color w:val="231F20"/>
        </w:rPr>
        <w:t>both</w:t>
      </w:r>
      <w:r>
        <w:rPr>
          <w:color w:val="231F20"/>
          <w:spacing w:val="80"/>
        </w:rPr>
        <w:t xml:space="preserve"> </w:t>
      </w:r>
      <w:r>
        <w:rPr>
          <w:color w:val="231F20"/>
        </w:rPr>
        <w:t>demat</w:t>
      </w:r>
      <w:r>
        <w:rPr>
          <w:color w:val="231F20"/>
          <w:spacing w:val="80"/>
        </w:rPr>
        <w:t xml:space="preserve"> </w:t>
      </w:r>
      <w:r>
        <w:rPr>
          <w:color w:val="231F20"/>
        </w:rPr>
        <w:t>and</w:t>
      </w:r>
      <w:r>
        <w:rPr>
          <w:color w:val="231F20"/>
          <w:spacing w:val="80"/>
        </w:rPr>
        <w:t xml:space="preserve"> </w:t>
      </w:r>
      <w:r>
        <w:rPr>
          <w:color w:val="231F20"/>
        </w:rPr>
        <w:t>non-demat folios, allowing investors to prevent unauthorized debits through a secure locking and</w:t>
      </w:r>
      <w:r>
        <w:rPr>
          <w:color w:val="231F20"/>
          <w:spacing w:val="-1"/>
        </w:rPr>
        <w:t xml:space="preserve"> </w:t>
      </w:r>
      <w:r>
        <w:rPr>
          <w:color w:val="231F20"/>
        </w:rPr>
        <w:t>unlocking</w:t>
      </w:r>
      <w:r>
        <w:rPr>
          <w:color w:val="231F20"/>
          <w:spacing w:val="-1"/>
        </w:rPr>
        <w:t xml:space="preserve"> </w:t>
      </w:r>
      <w:r>
        <w:rPr>
          <w:color w:val="231F20"/>
        </w:rPr>
        <w:t>mechanism</w:t>
      </w:r>
      <w:r>
        <w:rPr>
          <w:color w:val="231F20"/>
          <w:spacing w:val="-1"/>
        </w:rPr>
        <w:t xml:space="preserve"> </w:t>
      </w:r>
      <w:r>
        <w:rPr>
          <w:color w:val="231F20"/>
        </w:rPr>
        <w:t>managed</w:t>
      </w:r>
      <w:r>
        <w:rPr>
          <w:color w:val="231F20"/>
          <w:spacing w:val="-1"/>
        </w:rPr>
        <w:t xml:space="preserve"> </w:t>
      </w:r>
      <w:r>
        <w:rPr>
          <w:color w:val="231F20"/>
        </w:rPr>
        <w:t>via</w:t>
      </w:r>
      <w:r>
        <w:rPr>
          <w:color w:val="231F20"/>
          <w:spacing w:val="-1"/>
        </w:rPr>
        <w:t xml:space="preserve"> </w:t>
      </w:r>
      <w:r>
        <w:rPr>
          <w:color w:val="231F20"/>
        </w:rPr>
        <w:t>the</w:t>
      </w:r>
      <w:r>
        <w:rPr>
          <w:color w:val="231F20"/>
          <w:spacing w:val="-1"/>
        </w:rPr>
        <w:t xml:space="preserve"> </w:t>
      </w:r>
      <w:r>
        <w:rPr>
          <w:color w:val="231F20"/>
        </w:rPr>
        <w:t>MF Central platform.</w:t>
      </w:r>
    </w:p>
    <w:p w:rsidR="00C67EF1" w:rsidRDefault="00CE1677">
      <w:pPr>
        <w:pStyle w:val="ListParagraph"/>
        <w:numPr>
          <w:ilvl w:val="0"/>
          <w:numId w:val="1"/>
        </w:numPr>
        <w:tabs>
          <w:tab w:val="left" w:pos="482"/>
        </w:tabs>
        <w:spacing w:line="285" w:lineRule="auto"/>
        <w:ind w:right="1"/>
      </w:pPr>
      <w:r>
        <w:rPr>
          <w:color w:val="231F20"/>
        </w:rPr>
        <w:t>To enhance investor convenience and reduce operational risks, SEBI dispensed with the issuance</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Letter</w:t>
      </w:r>
      <w:r>
        <w:rPr>
          <w:color w:val="231F20"/>
          <w:spacing w:val="-1"/>
        </w:rPr>
        <w:t xml:space="preserve"> </w:t>
      </w:r>
      <w:r>
        <w:rPr>
          <w:color w:val="231F20"/>
        </w:rPr>
        <w:t>of</w:t>
      </w:r>
      <w:r>
        <w:rPr>
          <w:color w:val="231F20"/>
          <w:spacing w:val="-1"/>
        </w:rPr>
        <w:t xml:space="preserve"> </w:t>
      </w:r>
      <w:r>
        <w:rPr>
          <w:color w:val="231F20"/>
        </w:rPr>
        <w:t>Confirmation,</w:t>
      </w:r>
      <w:r>
        <w:rPr>
          <w:color w:val="231F20"/>
          <w:spacing w:val="-1"/>
        </w:rPr>
        <w:t xml:space="preserve"> </w:t>
      </w:r>
      <w:r>
        <w:rPr>
          <w:color w:val="231F20"/>
        </w:rPr>
        <w:t>enabling the direct credit of securities into demat accounts and reducing the service timeline</w:t>
      </w:r>
      <w:r>
        <w:rPr>
          <w:color w:val="231F20"/>
          <w:spacing w:val="40"/>
        </w:rPr>
        <w:t xml:space="preserve"> </w:t>
      </w:r>
      <w:r>
        <w:rPr>
          <w:color w:val="231F20"/>
        </w:rPr>
        <w:t>from approximately 150 days to 30 days.</w:t>
      </w:r>
    </w:p>
    <w:p w:rsidR="00C67EF1" w:rsidRPr="00470108" w:rsidRDefault="00CE1677">
      <w:pPr>
        <w:pStyle w:val="BodyText"/>
        <w:spacing w:before="166"/>
        <w:rPr>
          <w:b/>
        </w:rPr>
      </w:pPr>
      <w:r w:rsidRPr="00470108">
        <w:rPr>
          <w:b/>
          <w:color w:val="231F20"/>
        </w:rPr>
        <w:t>Public</w:t>
      </w:r>
      <w:r w:rsidRPr="00470108">
        <w:rPr>
          <w:b/>
          <w:color w:val="231F20"/>
          <w:spacing w:val="-10"/>
        </w:rPr>
        <w:t xml:space="preserve"> </w:t>
      </w:r>
      <w:r w:rsidRPr="00470108">
        <w:rPr>
          <w:b/>
          <w:color w:val="231F20"/>
        </w:rPr>
        <w:t>Outreach</w:t>
      </w:r>
      <w:r w:rsidRPr="00470108">
        <w:rPr>
          <w:b/>
          <w:color w:val="231F20"/>
          <w:spacing w:val="-9"/>
        </w:rPr>
        <w:t xml:space="preserve"> </w:t>
      </w:r>
      <w:r w:rsidRPr="00470108">
        <w:rPr>
          <w:b/>
          <w:color w:val="231F20"/>
        </w:rPr>
        <w:t>and</w:t>
      </w:r>
      <w:r w:rsidRPr="00470108">
        <w:rPr>
          <w:b/>
          <w:color w:val="231F20"/>
          <w:spacing w:val="-10"/>
        </w:rPr>
        <w:t xml:space="preserve"> </w:t>
      </w:r>
      <w:r w:rsidRPr="00470108">
        <w:rPr>
          <w:b/>
          <w:color w:val="231F20"/>
        </w:rPr>
        <w:t>Awareness</w:t>
      </w:r>
      <w:r w:rsidRPr="00470108">
        <w:rPr>
          <w:b/>
          <w:color w:val="231F20"/>
          <w:spacing w:val="-9"/>
        </w:rPr>
        <w:t xml:space="preserve"> </w:t>
      </w:r>
      <w:r w:rsidRPr="00470108">
        <w:rPr>
          <w:b/>
          <w:color w:val="231F20"/>
          <w:spacing w:val="-2"/>
        </w:rPr>
        <w:t>Campaigns</w:t>
      </w:r>
    </w:p>
    <w:p w:rsidR="00C67EF1" w:rsidRDefault="00CE1677">
      <w:pPr>
        <w:pStyle w:val="BodyText"/>
        <w:spacing w:before="218" w:line="285" w:lineRule="auto"/>
        <w:ind w:right="1"/>
      </w:pPr>
      <w:r>
        <w:rPr>
          <w:color w:val="231F20"/>
        </w:rPr>
        <w:t>In order to enhance the visibility of SEBI’s initiatives and also to give public quick access for various updates from SEBI, an official X Account @SEBI_ updates, was launched on April 04, 2025.</w:t>
      </w:r>
    </w:p>
    <w:p w:rsidR="00C67EF1" w:rsidRDefault="00CE1677">
      <w:pPr>
        <w:pStyle w:val="BodyText"/>
        <w:spacing w:before="168" w:line="285" w:lineRule="auto"/>
      </w:pPr>
      <w:r>
        <w:rPr>
          <w:color w:val="231F20"/>
        </w:rPr>
        <w:t>SEBI, in co-ordination with MIIs, carries out investor education and awareness programmes across different</w:t>
      </w:r>
      <w:r>
        <w:rPr>
          <w:color w:val="231F20"/>
          <w:spacing w:val="64"/>
        </w:rPr>
        <w:t xml:space="preserve"> </w:t>
      </w:r>
      <w:r>
        <w:rPr>
          <w:color w:val="231F20"/>
        </w:rPr>
        <w:t>parts</w:t>
      </w:r>
      <w:r>
        <w:rPr>
          <w:color w:val="231F20"/>
          <w:spacing w:val="64"/>
        </w:rPr>
        <w:t xml:space="preserve"> </w:t>
      </w:r>
      <w:r>
        <w:rPr>
          <w:color w:val="231F20"/>
        </w:rPr>
        <w:t>of</w:t>
      </w:r>
      <w:r>
        <w:rPr>
          <w:color w:val="231F20"/>
          <w:spacing w:val="65"/>
        </w:rPr>
        <w:t xml:space="preserve"> </w:t>
      </w:r>
      <w:r>
        <w:rPr>
          <w:color w:val="231F20"/>
        </w:rPr>
        <w:t>the</w:t>
      </w:r>
      <w:r>
        <w:rPr>
          <w:color w:val="231F20"/>
          <w:spacing w:val="64"/>
        </w:rPr>
        <w:t xml:space="preserve"> </w:t>
      </w:r>
      <w:r>
        <w:rPr>
          <w:color w:val="231F20"/>
        </w:rPr>
        <w:t>country.</w:t>
      </w:r>
      <w:r>
        <w:rPr>
          <w:color w:val="231F20"/>
          <w:spacing w:val="64"/>
        </w:rPr>
        <w:t xml:space="preserve"> </w:t>
      </w:r>
      <w:r>
        <w:rPr>
          <w:color w:val="231F20"/>
        </w:rPr>
        <w:t>During</w:t>
      </w:r>
      <w:r>
        <w:rPr>
          <w:color w:val="231F20"/>
          <w:spacing w:val="65"/>
        </w:rPr>
        <w:t xml:space="preserve"> </w:t>
      </w:r>
      <w:r>
        <w:rPr>
          <w:color w:val="231F20"/>
        </w:rPr>
        <w:t>2025-26,</w:t>
      </w:r>
      <w:r>
        <w:rPr>
          <w:color w:val="231F20"/>
          <w:spacing w:val="64"/>
        </w:rPr>
        <w:t xml:space="preserve"> </w:t>
      </w:r>
      <w:r>
        <w:rPr>
          <w:color w:val="231F20"/>
          <w:spacing w:val="-10"/>
        </w:rPr>
        <w:t>a</w:t>
      </w:r>
    </w:p>
    <w:p w:rsidR="00C67EF1" w:rsidRDefault="00CE1677">
      <w:pPr>
        <w:pStyle w:val="BodyText"/>
        <w:spacing w:before="69" w:line="280" w:lineRule="auto"/>
        <w:ind w:right="23"/>
      </w:pPr>
      <w:r>
        <w:br w:type="column"/>
      </w:r>
      <w:r>
        <w:rPr>
          <w:color w:val="231F20"/>
          <w:spacing w:val="-2"/>
          <w:w w:val="105"/>
        </w:rPr>
        <w:t>total</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63,176</w:t>
      </w:r>
      <w:r>
        <w:rPr>
          <w:color w:val="231F20"/>
          <w:spacing w:val="-12"/>
          <w:w w:val="105"/>
        </w:rPr>
        <w:t xml:space="preserve"> </w:t>
      </w:r>
      <w:r>
        <w:rPr>
          <w:color w:val="231F20"/>
          <w:spacing w:val="-2"/>
          <w:w w:val="105"/>
        </w:rPr>
        <w:t>programmes</w:t>
      </w:r>
      <w:r>
        <w:rPr>
          <w:color w:val="231F20"/>
          <w:spacing w:val="-12"/>
          <w:w w:val="105"/>
        </w:rPr>
        <w:t xml:space="preserve"> </w:t>
      </w:r>
      <w:r>
        <w:rPr>
          <w:color w:val="231F20"/>
          <w:spacing w:val="-2"/>
          <w:w w:val="105"/>
        </w:rPr>
        <w:t>were</w:t>
      </w:r>
      <w:r>
        <w:rPr>
          <w:color w:val="231F20"/>
          <w:spacing w:val="-12"/>
          <w:w w:val="105"/>
        </w:rPr>
        <w:t xml:space="preserve"> </w:t>
      </w:r>
      <w:r>
        <w:rPr>
          <w:color w:val="231F20"/>
          <w:spacing w:val="-2"/>
          <w:w w:val="105"/>
        </w:rPr>
        <w:t>conducted</w:t>
      </w:r>
      <w:r>
        <w:rPr>
          <w:color w:val="231F20"/>
          <w:spacing w:val="-12"/>
          <w:w w:val="105"/>
        </w:rPr>
        <w:t xml:space="preserve"> </w:t>
      </w:r>
      <w:r>
        <w:rPr>
          <w:color w:val="231F20"/>
          <w:spacing w:val="-2"/>
          <w:w w:val="105"/>
        </w:rPr>
        <w:t>free</w:t>
      </w:r>
      <w:r>
        <w:rPr>
          <w:color w:val="231F20"/>
          <w:spacing w:val="-12"/>
          <w:w w:val="105"/>
        </w:rPr>
        <w:t xml:space="preserve"> </w:t>
      </w:r>
      <w:r>
        <w:rPr>
          <w:color w:val="231F20"/>
          <w:spacing w:val="-2"/>
          <w:w w:val="105"/>
        </w:rPr>
        <w:t xml:space="preserve">of </w:t>
      </w:r>
      <w:r>
        <w:rPr>
          <w:color w:val="231F20"/>
          <w:w w:val="105"/>
        </w:rPr>
        <w:t>cost, in various regional languages besides Hindi and</w:t>
      </w:r>
      <w:r>
        <w:rPr>
          <w:color w:val="231F20"/>
          <w:spacing w:val="-4"/>
          <w:w w:val="105"/>
        </w:rPr>
        <w:t xml:space="preserve"> </w:t>
      </w:r>
      <w:r>
        <w:rPr>
          <w:color w:val="231F20"/>
          <w:w w:val="105"/>
        </w:rPr>
        <w:t>English.</w:t>
      </w:r>
      <w:r>
        <w:rPr>
          <w:color w:val="231F20"/>
          <w:spacing w:val="-4"/>
          <w:w w:val="105"/>
        </w:rPr>
        <w:t xml:space="preserve"> </w:t>
      </w:r>
      <w:r>
        <w:rPr>
          <w:color w:val="231F20"/>
          <w:w w:val="105"/>
        </w:rPr>
        <w:t>These</w:t>
      </w:r>
      <w:r>
        <w:rPr>
          <w:color w:val="231F20"/>
          <w:spacing w:val="-4"/>
          <w:w w:val="105"/>
        </w:rPr>
        <w:t xml:space="preserve"> </w:t>
      </w:r>
      <w:r>
        <w:rPr>
          <w:color w:val="231F20"/>
          <w:w w:val="105"/>
        </w:rPr>
        <w:t>were</w:t>
      </w:r>
      <w:r>
        <w:rPr>
          <w:color w:val="231F20"/>
          <w:spacing w:val="-4"/>
          <w:w w:val="105"/>
        </w:rPr>
        <w:t xml:space="preserve"> </w:t>
      </w:r>
      <w:r>
        <w:rPr>
          <w:color w:val="231F20"/>
          <w:w w:val="105"/>
        </w:rPr>
        <w:t>complemented</w:t>
      </w:r>
      <w:r>
        <w:rPr>
          <w:color w:val="231F20"/>
          <w:spacing w:val="-4"/>
          <w:w w:val="105"/>
        </w:rPr>
        <w:t xml:space="preserve"> </w:t>
      </w:r>
      <w:r>
        <w:rPr>
          <w:color w:val="231F20"/>
          <w:w w:val="105"/>
        </w:rPr>
        <w:t>by</w:t>
      </w:r>
      <w:r>
        <w:rPr>
          <w:color w:val="231F20"/>
          <w:spacing w:val="-4"/>
          <w:w w:val="105"/>
        </w:rPr>
        <w:t xml:space="preserve"> </w:t>
      </w:r>
      <w:r>
        <w:rPr>
          <w:color w:val="231F20"/>
          <w:w w:val="105"/>
        </w:rPr>
        <w:t>digital platforms like SEBI investor website and Saa₹thi Mobile</w:t>
      </w:r>
      <w:r>
        <w:rPr>
          <w:color w:val="231F20"/>
          <w:spacing w:val="-6"/>
          <w:w w:val="105"/>
        </w:rPr>
        <w:t xml:space="preserve"> </w:t>
      </w:r>
      <w:r>
        <w:rPr>
          <w:color w:val="231F20"/>
          <w:w w:val="105"/>
        </w:rPr>
        <w:t>App.</w:t>
      </w:r>
      <w:r>
        <w:rPr>
          <w:color w:val="231F20"/>
          <w:spacing w:val="-6"/>
          <w:w w:val="105"/>
        </w:rPr>
        <w:t xml:space="preserve"> </w:t>
      </w:r>
      <w:r>
        <w:rPr>
          <w:color w:val="231F20"/>
          <w:w w:val="105"/>
        </w:rPr>
        <w:t>To</w:t>
      </w:r>
      <w:r>
        <w:rPr>
          <w:color w:val="231F20"/>
          <w:spacing w:val="-6"/>
          <w:w w:val="105"/>
        </w:rPr>
        <w:t xml:space="preserve"> </w:t>
      </w:r>
      <w:r>
        <w:rPr>
          <w:color w:val="231F20"/>
          <w:w w:val="105"/>
        </w:rPr>
        <w:t>strengthen</w:t>
      </w:r>
      <w:r>
        <w:rPr>
          <w:color w:val="231F20"/>
          <w:spacing w:val="-6"/>
          <w:w w:val="105"/>
        </w:rPr>
        <w:t xml:space="preserve"> </w:t>
      </w:r>
      <w:r>
        <w:rPr>
          <w:color w:val="231F20"/>
          <w:w w:val="105"/>
        </w:rPr>
        <w:t>investor</w:t>
      </w:r>
      <w:r>
        <w:rPr>
          <w:color w:val="231F20"/>
          <w:spacing w:val="-6"/>
          <w:w w:val="105"/>
        </w:rPr>
        <w:t xml:space="preserve"> </w:t>
      </w:r>
      <w:r>
        <w:rPr>
          <w:color w:val="231F20"/>
          <w:w w:val="105"/>
        </w:rPr>
        <w:t>protection</w:t>
      </w:r>
      <w:r>
        <w:rPr>
          <w:color w:val="231F20"/>
          <w:spacing w:val="-6"/>
          <w:w w:val="105"/>
        </w:rPr>
        <w:t xml:space="preserve"> </w:t>
      </w:r>
      <w:r>
        <w:rPr>
          <w:color w:val="231F20"/>
          <w:w w:val="105"/>
        </w:rPr>
        <w:t xml:space="preserve">and </w:t>
      </w:r>
      <w:r>
        <w:rPr>
          <w:color w:val="231F20"/>
        </w:rPr>
        <w:t>actively</w:t>
      </w:r>
      <w:r>
        <w:rPr>
          <w:color w:val="231F20"/>
          <w:spacing w:val="-6"/>
        </w:rPr>
        <w:t xml:space="preserve"> </w:t>
      </w:r>
      <w:r>
        <w:rPr>
          <w:color w:val="231F20"/>
        </w:rPr>
        <w:t>combat</w:t>
      </w:r>
      <w:r>
        <w:rPr>
          <w:color w:val="231F20"/>
          <w:spacing w:val="-6"/>
        </w:rPr>
        <w:t xml:space="preserve"> </w:t>
      </w:r>
      <w:r>
        <w:rPr>
          <w:color w:val="231F20"/>
        </w:rPr>
        <w:t>financial</w:t>
      </w:r>
      <w:r>
        <w:rPr>
          <w:color w:val="231F20"/>
          <w:spacing w:val="-6"/>
        </w:rPr>
        <w:t xml:space="preserve"> </w:t>
      </w:r>
      <w:r>
        <w:rPr>
          <w:color w:val="231F20"/>
        </w:rPr>
        <w:t>fraud</w:t>
      </w:r>
      <w:r>
        <w:rPr>
          <w:color w:val="231F20"/>
          <w:spacing w:val="-6"/>
        </w:rPr>
        <w:t xml:space="preserve"> </w:t>
      </w:r>
      <w:r>
        <w:rPr>
          <w:color w:val="231F20"/>
        </w:rPr>
        <w:t>and</w:t>
      </w:r>
      <w:r>
        <w:rPr>
          <w:color w:val="231F20"/>
          <w:spacing w:val="-6"/>
        </w:rPr>
        <w:t xml:space="preserve"> </w:t>
      </w:r>
      <w:r>
        <w:rPr>
          <w:color w:val="231F20"/>
        </w:rPr>
        <w:t>scams,</w:t>
      </w:r>
      <w:r>
        <w:rPr>
          <w:color w:val="231F20"/>
          <w:spacing w:val="-6"/>
        </w:rPr>
        <w:t xml:space="preserve"> </w:t>
      </w:r>
      <w:r>
        <w:rPr>
          <w:color w:val="231F20"/>
        </w:rPr>
        <w:t>the</w:t>
      </w:r>
      <w:r>
        <w:rPr>
          <w:color w:val="231F20"/>
          <w:spacing w:val="-6"/>
        </w:rPr>
        <w:t xml:space="preserve"> </w:t>
      </w:r>
      <w:r>
        <w:rPr>
          <w:color w:val="231F20"/>
        </w:rPr>
        <w:t xml:space="preserve">‘SEBI </w:t>
      </w:r>
      <w:r>
        <w:rPr>
          <w:color w:val="231F20"/>
          <w:spacing w:val="-2"/>
          <w:w w:val="105"/>
        </w:rPr>
        <w:t>vs</w:t>
      </w:r>
      <w:r>
        <w:rPr>
          <w:color w:val="231F20"/>
          <w:spacing w:val="-10"/>
          <w:w w:val="105"/>
        </w:rPr>
        <w:t xml:space="preserve"> </w:t>
      </w:r>
      <w:r>
        <w:rPr>
          <w:color w:val="231F20"/>
          <w:spacing w:val="-2"/>
          <w:w w:val="105"/>
        </w:rPr>
        <w:t>SCAM’</w:t>
      </w:r>
      <w:r>
        <w:rPr>
          <w:color w:val="231F20"/>
          <w:spacing w:val="-10"/>
          <w:w w:val="105"/>
        </w:rPr>
        <w:t xml:space="preserve"> </w:t>
      </w:r>
      <w:r>
        <w:rPr>
          <w:color w:val="231F20"/>
          <w:spacing w:val="-2"/>
          <w:w w:val="105"/>
        </w:rPr>
        <w:t>campaign,</w:t>
      </w:r>
      <w:r>
        <w:rPr>
          <w:color w:val="231F20"/>
          <w:spacing w:val="-10"/>
          <w:w w:val="105"/>
        </w:rPr>
        <w:t xml:space="preserve"> </w:t>
      </w:r>
      <w:r>
        <w:rPr>
          <w:color w:val="231F20"/>
          <w:spacing w:val="-2"/>
          <w:w w:val="105"/>
        </w:rPr>
        <w:t>was</w:t>
      </w:r>
      <w:r>
        <w:rPr>
          <w:color w:val="231F20"/>
          <w:spacing w:val="-10"/>
          <w:w w:val="105"/>
        </w:rPr>
        <w:t xml:space="preserve"> </w:t>
      </w:r>
      <w:r>
        <w:rPr>
          <w:color w:val="231F20"/>
          <w:spacing w:val="-2"/>
          <w:w w:val="105"/>
        </w:rPr>
        <w:t>undertaken.</w:t>
      </w:r>
      <w:r>
        <w:rPr>
          <w:color w:val="231F20"/>
          <w:spacing w:val="-10"/>
          <w:w w:val="105"/>
        </w:rPr>
        <w:t xml:space="preserve"> </w:t>
      </w:r>
      <w:r>
        <w:rPr>
          <w:color w:val="231F20"/>
          <w:spacing w:val="-2"/>
          <w:w w:val="105"/>
        </w:rPr>
        <w:t>SEBI</w:t>
      </w:r>
      <w:r>
        <w:rPr>
          <w:color w:val="231F20"/>
          <w:spacing w:val="-10"/>
          <w:w w:val="105"/>
        </w:rPr>
        <w:t xml:space="preserve"> </w:t>
      </w:r>
      <w:r>
        <w:rPr>
          <w:color w:val="231F20"/>
          <w:spacing w:val="-2"/>
          <w:w w:val="105"/>
        </w:rPr>
        <w:t xml:space="preserve">Check </w:t>
      </w:r>
      <w:r>
        <w:rPr>
          <w:color w:val="231F20"/>
        </w:rPr>
        <w:t>campaign</w:t>
      </w:r>
      <w:r>
        <w:rPr>
          <w:color w:val="231F20"/>
          <w:spacing w:val="-2"/>
        </w:rPr>
        <w:t xml:space="preserve"> </w:t>
      </w:r>
      <w:r>
        <w:rPr>
          <w:color w:val="231F20"/>
        </w:rPr>
        <w:t>was</w:t>
      </w:r>
      <w:r>
        <w:rPr>
          <w:color w:val="231F20"/>
          <w:spacing w:val="-2"/>
        </w:rPr>
        <w:t xml:space="preserve"> </w:t>
      </w:r>
      <w:r>
        <w:rPr>
          <w:color w:val="231F20"/>
        </w:rPr>
        <w:t>also</w:t>
      </w:r>
      <w:r>
        <w:rPr>
          <w:color w:val="231F20"/>
          <w:spacing w:val="-2"/>
        </w:rPr>
        <w:t xml:space="preserve"> </w:t>
      </w:r>
      <w:r>
        <w:rPr>
          <w:color w:val="231F20"/>
        </w:rPr>
        <w:t>rolled</w:t>
      </w:r>
      <w:r>
        <w:rPr>
          <w:color w:val="231F20"/>
          <w:spacing w:val="-2"/>
        </w:rPr>
        <w:t xml:space="preserve"> </w:t>
      </w:r>
      <w:r>
        <w:rPr>
          <w:color w:val="231F20"/>
        </w:rPr>
        <w:t>out</w:t>
      </w:r>
      <w:r>
        <w:rPr>
          <w:color w:val="231F20"/>
          <w:spacing w:val="-2"/>
        </w:rPr>
        <w:t xml:space="preserve"> </w:t>
      </w:r>
      <w:r>
        <w:rPr>
          <w:color w:val="231F20"/>
        </w:rPr>
        <w:t>with</w:t>
      </w:r>
      <w:r>
        <w:rPr>
          <w:color w:val="231F20"/>
          <w:spacing w:val="-2"/>
        </w:rPr>
        <w:t xml:space="preserve"> </w:t>
      </w:r>
      <w:r>
        <w:rPr>
          <w:color w:val="231F20"/>
        </w:rPr>
        <w:t>an</w:t>
      </w:r>
      <w:r>
        <w:rPr>
          <w:color w:val="231F20"/>
          <w:spacing w:val="-2"/>
        </w:rPr>
        <w:t xml:space="preserve"> </w:t>
      </w:r>
      <w:r>
        <w:rPr>
          <w:color w:val="231F20"/>
        </w:rPr>
        <w:t>aim</w:t>
      </w:r>
      <w:r>
        <w:rPr>
          <w:color w:val="231F20"/>
          <w:spacing w:val="-2"/>
        </w:rPr>
        <w:t xml:space="preserve"> </w:t>
      </w:r>
      <w:r>
        <w:rPr>
          <w:color w:val="231F20"/>
        </w:rPr>
        <w:t>to</w:t>
      </w:r>
      <w:r>
        <w:rPr>
          <w:color w:val="231F20"/>
          <w:spacing w:val="-2"/>
        </w:rPr>
        <w:t xml:space="preserve"> </w:t>
      </w:r>
      <w:r>
        <w:rPr>
          <w:color w:val="231F20"/>
        </w:rPr>
        <w:t xml:space="preserve">develop </w:t>
      </w:r>
      <w:r>
        <w:rPr>
          <w:color w:val="231F20"/>
          <w:w w:val="105"/>
        </w:rPr>
        <w:t>a culture of “Verify Before You Pay” among retail investors. A nationwide training initiative for block level/ panchayat representatives was initiated to promote</w:t>
      </w:r>
      <w:r>
        <w:rPr>
          <w:color w:val="231F20"/>
          <w:spacing w:val="-17"/>
          <w:w w:val="105"/>
        </w:rPr>
        <w:t xml:space="preserve"> </w:t>
      </w:r>
      <w:r>
        <w:rPr>
          <w:color w:val="231F20"/>
          <w:w w:val="105"/>
        </w:rPr>
        <w:t>financial</w:t>
      </w:r>
      <w:r>
        <w:rPr>
          <w:color w:val="231F20"/>
          <w:spacing w:val="-16"/>
          <w:w w:val="105"/>
        </w:rPr>
        <w:t xml:space="preserve"> </w:t>
      </w:r>
      <w:r>
        <w:rPr>
          <w:color w:val="231F20"/>
          <w:w w:val="105"/>
        </w:rPr>
        <w:t>literacy</w:t>
      </w:r>
      <w:r>
        <w:rPr>
          <w:color w:val="231F20"/>
          <w:spacing w:val="-16"/>
          <w:w w:val="105"/>
        </w:rPr>
        <w:t xml:space="preserve"> </w:t>
      </w:r>
      <w:r>
        <w:rPr>
          <w:color w:val="231F20"/>
          <w:w w:val="105"/>
        </w:rPr>
        <w:t>and</w:t>
      </w:r>
      <w:r>
        <w:rPr>
          <w:color w:val="231F20"/>
          <w:spacing w:val="-16"/>
          <w:w w:val="105"/>
        </w:rPr>
        <w:t xml:space="preserve"> </w:t>
      </w:r>
      <w:r>
        <w:rPr>
          <w:color w:val="231F20"/>
          <w:w w:val="105"/>
        </w:rPr>
        <w:t>investor</w:t>
      </w:r>
      <w:r>
        <w:rPr>
          <w:color w:val="231F20"/>
          <w:spacing w:val="-16"/>
          <w:w w:val="105"/>
        </w:rPr>
        <w:t xml:space="preserve"> </w:t>
      </w:r>
      <w:r>
        <w:rPr>
          <w:color w:val="231F20"/>
          <w:w w:val="105"/>
        </w:rPr>
        <w:t>education</w:t>
      </w:r>
      <w:r>
        <w:rPr>
          <w:color w:val="231F20"/>
          <w:spacing w:val="-16"/>
          <w:w w:val="105"/>
        </w:rPr>
        <w:t xml:space="preserve"> </w:t>
      </w:r>
      <w:r>
        <w:rPr>
          <w:color w:val="231F20"/>
          <w:w w:val="105"/>
        </w:rPr>
        <w:t>at grassroots level.</w:t>
      </w:r>
    </w:p>
    <w:p w:rsidR="00C67EF1" w:rsidRPr="00470108" w:rsidRDefault="00CE1677">
      <w:pPr>
        <w:pStyle w:val="ListParagraph"/>
        <w:numPr>
          <w:ilvl w:val="2"/>
          <w:numId w:val="3"/>
        </w:numPr>
        <w:tabs>
          <w:tab w:val="left" w:pos="479"/>
        </w:tabs>
        <w:spacing w:before="155"/>
        <w:ind w:hanging="451"/>
        <w:rPr>
          <w:b/>
        </w:rPr>
      </w:pPr>
      <w:r w:rsidRPr="00470108">
        <w:rPr>
          <w:b/>
          <w:color w:val="231F20"/>
          <w:spacing w:val="-2"/>
          <w:w w:val="105"/>
        </w:rPr>
        <w:t>Surveillance</w:t>
      </w:r>
    </w:p>
    <w:p w:rsidR="00C67EF1" w:rsidRDefault="00CE1677">
      <w:pPr>
        <w:pStyle w:val="BodyText"/>
        <w:spacing w:before="212" w:line="280" w:lineRule="auto"/>
        <w:ind w:right="23"/>
      </w:pPr>
      <w:r>
        <w:rPr>
          <w:color w:val="231F20"/>
          <w:w w:val="105"/>
        </w:rPr>
        <w:t>The role of surveillance has become increasingly critical</w:t>
      </w:r>
      <w:r>
        <w:rPr>
          <w:color w:val="231F20"/>
          <w:spacing w:val="40"/>
          <w:w w:val="105"/>
        </w:rPr>
        <w:t xml:space="preserve"> </w:t>
      </w:r>
      <w:r>
        <w:rPr>
          <w:color w:val="231F20"/>
          <w:w w:val="105"/>
        </w:rPr>
        <w:t>in</w:t>
      </w:r>
      <w:r>
        <w:rPr>
          <w:color w:val="231F20"/>
          <w:spacing w:val="40"/>
          <w:w w:val="105"/>
        </w:rPr>
        <w:t xml:space="preserve"> </w:t>
      </w:r>
      <w:r>
        <w:rPr>
          <w:color w:val="231F20"/>
          <w:w w:val="105"/>
        </w:rPr>
        <w:t>ensuring</w:t>
      </w:r>
      <w:r>
        <w:rPr>
          <w:color w:val="231F20"/>
          <w:spacing w:val="40"/>
          <w:w w:val="105"/>
        </w:rPr>
        <w:t xml:space="preserve"> </w:t>
      </w:r>
      <w:r>
        <w:rPr>
          <w:color w:val="231F20"/>
          <w:w w:val="105"/>
        </w:rPr>
        <w:t>the</w:t>
      </w:r>
      <w:r>
        <w:rPr>
          <w:color w:val="231F20"/>
          <w:spacing w:val="40"/>
          <w:w w:val="105"/>
        </w:rPr>
        <w:t xml:space="preserve"> </w:t>
      </w:r>
      <w:r>
        <w:rPr>
          <w:color w:val="231F20"/>
          <w:w w:val="105"/>
        </w:rPr>
        <w:t>integrity</w:t>
      </w:r>
      <w:r>
        <w:rPr>
          <w:color w:val="231F20"/>
          <w:spacing w:val="40"/>
          <w:w w:val="105"/>
        </w:rPr>
        <w:t xml:space="preserve"> </w:t>
      </w:r>
      <w:r>
        <w:rPr>
          <w:color w:val="231F20"/>
          <w:w w:val="105"/>
        </w:rPr>
        <w:t>and</w:t>
      </w:r>
      <w:r>
        <w:rPr>
          <w:color w:val="231F20"/>
          <w:spacing w:val="40"/>
          <w:w w:val="105"/>
        </w:rPr>
        <w:t xml:space="preserve"> </w:t>
      </w:r>
      <w:r>
        <w:rPr>
          <w:color w:val="231F20"/>
          <w:w w:val="105"/>
        </w:rPr>
        <w:t>stability</w:t>
      </w:r>
      <w:r>
        <w:rPr>
          <w:color w:val="231F20"/>
          <w:spacing w:val="40"/>
          <w:w w:val="105"/>
        </w:rPr>
        <w:t xml:space="preserve"> </w:t>
      </w:r>
      <w:r>
        <w:rPr>
          <w:color w:val="231F20"/>
          <w:w w:val="105"/>
        </w:rPr>
        <w:t>of the securities market, particularly in light of the substantial rise in trading activity in recent years. Stock exchanges perform real-time surveillance</w:t>
      </w:r>
      <w:r>
        <w:rPr>
          <w:color w:val="231F20"/>
          <w:spacing w:val="40"/>
          <w:w w:val="105"/>
        </w:rPr>
        <w:t xml:space="preserve"> </w:t>
      </w:r>
      <w:r>
        <w:rPr>
          <w:color w:val="231F20"/>
          <w:w w:val="105"/>
        </w:rPr>
        <w:t xml:space="preserve">of market segments to flag irregularities in trading </w:t>
      </w:r>
      <w:r>
        <w:rPr>
          <w:color w:val="231F20"/>
          <w:spacing w:val="-2"/>
          <w:w w:val="105"/>
        </w:rPr>
        <w:t>activities.</w:t>
      </w:r>
    </w:p>
    <w:p w:rsidR="00C67EF1" w:rsidRDefault="00CE1677">
      <w:pPr>
        <w:pStyle w:val="BodyText"/>
        <w:spacing w:before="162" w:line="280" w:lineRule="auto"/>
        <w:ind w:right="24"/>
      </w:pPr>
      <w:r>
        <w:rPr>
          <w:color w:val="231F20"/>
        </w:rPr>
        <w:t>In addition, SEBI has a robust in-house surveillance infrastructure capable of monitoring activities across equity,</w:t>
      </w:r>
      <w:r>
        <w:rPr>
          <w:color w:val="231F20"/>
          <w:spacing w:val="-13"/>
        </w:rPr>
        <w:t xml:space="preserve"> </w:t>
      </w:r>
      <w:r>
        <w:rPr>
          <w:color w:val="231F20"/>
        </w:rPr>
        <w:t>equity</w:t>
      </w:r>
      <w:r>
        <w:rPr>
          <w:color w:val="231F20"/>
          <w:spacing w:val="-13"/>
        </w:rPr>
        <w:t xml:space="preserve"> </w:t>
      </w:r>
      <w:r>
        <w:rPr>
          <w:color w:val="231F20"/>
        </w:rPr>
        <w:t>derivatives,</w:t>
      </w:r>
      <w:r>
        <w:rPr>
          <w:color w:val="231F20"/>
          <w:spacing w:val="-13"/>
        </w:rPr>
        <w:t xml:space="preserve"> </w:t>
      </w:r>
      <w:r>
        <w:rPr>
          <w:color w:val="231F20"/>
        </w:rPr>
        <w:t>and</w:t>
      </w:r>
      <w:r>
        <w:rPr>
          <w:color w:val="231F20"/>
          <w:spacing w:val="-13"/>
        </w:rPr>
        <w:t xml:space="preserve"> </w:t>
      </w:r>
      <w:r>
        <w:rPr>
          <w:color w:val="231F20"/>
        </w:rPr>
        <w:t>commodity</w:t>
      </w:r>
      <w:r>
        <w:rPr>
          <w:color w:val="231F20"/>
          <w:spacing w:val="-13"/>
        </w:rPr>
        <w:t xml:space="preserve"> </w:t>
      </w:r>
      <w:r>
        <w:rPr>
          <w:color w:val="231F20"/>
        </w:rPr>
        <w:t>derivatives segments. This system is designed to detect market abuse, including emerging and sophisticated manipulative practices. In furtherance of its efforts</w:t>
      </w:r>
      <w:r>
        <w:rPr>
          <w:color w:val="231F20"/>
          <w:spacing w:val="80"/>
        </w:rPr>
        <w:t xml:space="preserve"> </w:t>
      </w:r>
      <w:r>
        <w:rPr>
          <w:color w:val="231F20"/>
        </w:rPr>
        <w:t>to detect and address market misconduct, SEBI, conducted various Search and Seizure operations during 2025-26, covering 48 entities across 46 locations spanning 14 cities throughout the country.</w:t>
      </w:r>
    </w:p>
    <w:p w:rsidR="00C67EF1" w:rsidRPr="00470108" w:rsidRDefault="00CE1677">
      <w:pPr>
        <w:pStyle w:val="ListParagraph"/>
        <w:numPr>
          <w:ilvl w:val="2"/>
          <w:numId w:val="3"/>
        </w:numPr>
        <w:tabs>
          <w:tab w:val="left" w:pos="479"/>
        </w:tabs>
        <w:spacing w:before="158"/>
        <w:ind w:hanging="451"/>
        <w:rPr>
          <w:b/>
        </w:rPr>
      </w:pPr>
      <w:r w:rsidRPr="00470108">
        <w:rPr>
          <w:b/>
          <w:color w:val="231F20"/>
          <w:spacing w:val="-2"/>
        </w:rPr>
        <w:t>Supervision</w:t>
      </w:r>
    </w:p>
    <w:p w:rsidR="00C67EF1" w:rsidRDefault="00CE1677">
      <w:pPr>
        <w:pStyle w:val="BodyText"/>
        <w:spacing w:before="212" w:line="280" w:lineRule="auto"/>
        <w:ind w:right="23"/>
      </w:pPr>
      <w:r>
        <w:rPr>
          <w:color w:val="231F20"/>
        </w:rPr>
        <w:t>During 2025-26, comprehensive offsite inspections of MIIs were conducted by SEBI to assess compliance</w:t>
      </w:r>
      <w:r>
        <w:rPr>
          <w:color w:val="231F20"/>
          <w:spacing w:val="40"/>
        </w:rPr>
        <w:t xml:space="preserve"> </w:t>
      </w:r>
      <w:r>
        <w:rPr>
          <w:color w:val="231F20"/>
        </w:rPr>
        <w:t>with</w:t>
      </w:r>
      <w:r>
        <w:rPr>
          <w:color w:val="231F20"/>
          <w:spacing w:val="40"/>
        </w:rPr>
        <w:t xml:space="preserve"> </w:t>
      </w:r>
      <w:r>
        <w:rPr>
          <w:color w:val="231F20"/>
        </w:rPr>
        <w:t>relevant</w:t>
      </w:r>
      <w:r>
        <w:rPr>
          <w:color w:val="231F20"/>
          <w:spacing w:val="40"/>
        </w:rPr>
        <w:t xml:space="preserve"> </w:t>
      </w:r>
      <w:r>
        <w:rPr>
          <w:color w:val="231F20"/>
        </w:rPr>
        <w:t>regulations,</w:t>
      </w:r>
      <w:r>
        <w:rPr>
          <w:color w:val="231F20"/>
          <w:spacing w:val="40"/>
        </w:rPr>
        <w:t xml:space="preserve"> </w:t>
      </w:r>
      <w:r>
        <w:rPr>
          <w:color w:val="231F20"/>
        </w:rPr>
        <w:t>systemic</w:t>
      </w:r>
      <w:r>
        <w:rPr>
          <w:color w:val="231F20"/>
          <w:spacing w:val="80"/>
        </w:rPr>
        <w:t xml:space="preserve"> </w:t>
      </w:r>
      <w:r>
        <w:rPr>
          <w:color w:val="231F20"/>
        </w:rPr>
        <w:t>risk management, technological resilience against technical glitches or cyber-attacks. Further, SEBI conducted inspections of the surveillance functions of</w:t>
      </w:r>
      <w:r>
        <w:rPr>
          <w:color w:val="231F20"/>
          <w:spacing w:val="-8"/>
        </w:rPr>
        <w:t xml:space="preserve"> </w:t>
      </w:r>
      <w:r>
        <w:rPr>
          <w:color w:val="231F20"/>
        </w:rPr>
        <w:t>NSE,</w:t>
      </w:r>
      <w:r>
        <w:rPr>
          <w:color w:val="231F20"/>
          <w:spacing w:val="-8"/>
        </w:rPr>
        <w:t xml:space="preserve"> </w:t>
      </w:r>
      <w:r>
        <w:rPr>
          <w:color w:val="231F20"/>
        </w:rPr>
        <w:t>BSE</w:t>
      </w:r>
      <w:r>
        <w:rPr>
          <w:color w:val="231F20"/>
          <w:spacing w:val="-8"/>
        </w:rPr>
        <w:t xml:space="preserve"> </w:t>
      </w:r>
      <w:r>
        <w:rPr>
          <w:color w:val="231F20"/>
        </w:rPr>
        <w:t>and</w:t>
      </w:r>
      <w:r>
        <w:rPr>
          <w:color w:val="231F20"/>
          <w:spacing w:val="-8"/>
        </w:rPr>
        <w:t xml:space="preserve"> </w:t>
      </w:r>
      <w:r>
        <w:rPr>
          <w:color w:val="231F20"/>
        </w:rPr>
        <w:t>MSEI,</w:t>
      </w:r>
      <w:r>
        <w:rPr>
          <w:color w:val="231F20"/>
          <w:spacing w:val="-8"/>
        </w:rPr>
        <w:t xml:space="preserve"> </w:t>
      </w:r>
      <w:r>
        <w:rPr>
          <w:color w:val="231F20"/>
        </w:rPr>
        <w:t>NSDL</w:t>
      </w:r>
      <w:r>
        <w:rPr>
          <w:color w:val="231F20"/>
          <w:spacing w:val="-8"/>
        </w:rPr>
        <w:t xml:space="preserve"> </w:t>
      </w:r>
      <w:r>
        <w:rPr>
          <w:color w:val="231F20"/>
        </w:rPr>
        <w:t>and</w:t>
      </w:r>
      <w:r>
        <w:rPr>
          <w:color w:val="231F20"/>
          <w:spacing w:val="-8"/>
        </w:rPr>
        <w:t xml:space="preserve"> </w:t>
      </w:r>
      <w:r>
        <w:rPr>
          <w:color w:val="231F20"/>
        </w:rPr>
        <w:t>CDSL,</w:t>
      </w:r>
      <w:r>
        <w:rPr>
          <w:color w:val="231F20"/>
          <w:spacing w:val="-8"/>
        </w:rPr>
        <w:t xml:space="preserve"> </w:t>
      </w:r>
      <w:r>
        <w:rPr>
          <w:color w:val="231F20"/>
        </w:rPr>
        <w:t>alongside listing</w:t>
      </w:r>
      <w:r>
        <w:rPr>
          <w:color w:val="231F20"/>
          <w:spacing w:val="-7"/>
        </w:rPr>
        <w:t xml:space="preserve"> </w:t>
      </w:r>
      <w:r>
        <w:rPr>
          <w:color w:val="231F20"/>
        </w:rPr>
        <w:t>related</w:t>
      </w:r>
      <w:r>
        <w:rPr>
          <w:color w:val="231F20"/>
          <w:spacing w:val="-7"/>
        </w:rPr>
        <w:t xml:space="preserve"> </w:t>
      </w:r>
      <w:r>
        <w:rPr>
          <w:color w:val="231F20"/>
        </w:rPr>
        <w:t>compliance</w:t>
      </w:r>
      <w:r>
        <w:rPr>
          <w:color w:val="231F20"/>
          <w:spacing w:val="-7"/>
        </w:rPr>
        <w:t xml:space="preserve"> </w:t>
      </w:r>
      <w:r>
        <w:rPr>
          <w:color w:val="231F20"/>
        </w:rPr>
        <w:t>audits</w:t>
      </w:r>
      <w:r>
        <w:rPr>
          <w:color w:val="231F20"/>
          <w:spacing w:val="-7"/>
        </w:rPr>
        <w:t xml:space="preserve"> </w:t>
      </w:r>
      <w:r>
        <w:rPr>
          <w:color w:val="231F20"/>
        </w:rPr>
        <w:t>at</w:t>
      </w:r>
      <w:r>
        <w:rPr>
          <w:color w:val="231F20"/>
          <w:spacing w:val="-7"/>
        </w:rPr>
        <w:t xml:space="preserve"> </w:t>
      </w:r>
      <w:r>
        <w:rPr>
          <w:color w:val="231F20"/>
        </w:rPr>
        <w:t>three</w:t>
      </w:r>
      <w:r>
        <w:rPr>
          <w:color w:val="231F20"/>
          <w:spacing w:val="-7"/>
        </w:rPr>
        <w:t xml:space="preserve"> </w:t>
      </w:r>
      <w:r>
        <w:rPr>
          <w:color w:val="231F20"/>
        </w:rPr>
        <w:t>exchanges.</w:t>
      </w:r>
    </w:p>
    <w:p w:rsidR="00C67EF1" w:rsidRDefault="00CE1677">
      <w:pPr>
        <w:pStyle w:val="BodyText"/>
        <w:spacing w:before="160" w:line="280" w:lineRule="auto"/>
        <w:ind w:right="24"/>
      </w:pPr>
      <w:r>
        <w:rPr>
          <w:color w:val="231F20"/>
        </w:rPr>
        <w:t>To streamline data sharing, SEBI developed a</w:t>
      </w:r>
      <w:r>
        <w:rPr>
          <w:color w:val="231F20"/>
          <w:spacing w:val="40"/>
        </w:rPr>
        <w:t xml:space="preserve"> </w:t>
      </w:r>
      <w:r>
        <w:rPr>
          <w:color w:val="231F20"/>
        </w:rPr>
        <w:t>cloud-based</w:t>
      </w:r>
      <w:r>
        <w:rPr>
          <w:color w:val="231F20"/>
          <w:spacing w:val="80"/>
        </w:rPr>
        <w:t xml:space="preserve"> </w:t>
      </w:r>
      <w:r>
        <w:rPr>
          <w:color w:val="231F20"/>
        </w:rPr>
        <w:t>platform</w:t>
      </w:r>
      <w:r>
        <w:rPr>
          <w:color w:val="231F20"/>
          <w:spacing w:val="80"/>
        </w:rPr>
        <w:t xml:space="preserve"> </w:t>
      </w:r>
      <w:r>
        <w:rPr>
          <w:color w:val="231F20"/>
        </w:rPr>
        <w:t>for</w:t>
      </w:r>
      <w:r>
        <w:rPr>
          <w:color w:val="231F20"/>
          <w:spacing w:val="80"/>
        </w:rPr>
        <w:t xml:space="preserve"> </w:t>
      </w:r>
      <w:r>
        <w:rPr>
          <w:color w:val="231F20"/>
        </w:rPr>
        <w:t>the</w:t>
      </w:r>
      <w:r>
        <w:rPr>
          <w:color w:val="231F20"/>
          <w:spacing w:val="80"/>
        </w:rPr>
        <w:t xml:space="preserve"> </w:t>
      </w:r>
      <w:r>
        <w:rPr>
          <w:color w:val="231F20"/>
        </w:rPr>
        <w:t>secure</w:t>
      </w:r>
      <w:r>
        <w:rPr>
          <w:color w:val="231F20"/>
          <w:spacing w:val="80"/>
        </w:rPr>
        <w:t xml:space="preserve"> </w:t>
      </w:r>
      <w:r>
        <w:rPr>
          <w:color w:val="231F20"/>
        </w:rPr>
        <w:t>exchange</w:t>
      </w:r>
      <w:r>
        <w:rPr>
          <w:color w:val="231F20"/>
          <w:spacing w:val="40"/>
        </w:rPr>
        <w:t xml:space="preserve"> </w:t>
      </w:r>
      <w:r>
        <w:rPr>
          <w:color w:val="231F20"/>
        </w:rPr>
        <w:t>of</w:t>
      </w:r>
      <w:r>
        <w:rPr>
          <w:color w:val="231F20"/>
          <w:spacing w:val="62"/>
          <w:w w:val="150"/>
        </w:rPr>
        <w:t xml:space="preserve"> </w:t>
      </w:r>
      <w:r>
        <w:rPr>
          <w:color w:val="231F20"/>
        </w:rPr>
        <w:t>inspection</w:t>
      </w:r>
      <w:r>
        <w:rPr>
          <w:color w:val="231F20"/>
          <w:spacing w:val="63"/>
          <w:w w:val="150"/>
        </w:rPr>
        <w:t xml:space="preserve"> </w:t>
      </w:r>
      <w:r>
        <w:rPr>
          <w:color w:val="231F20"/>
        </w:rPr>
        <w:t>data</w:t>
      </w:r>
      <w:r>
        <w:rPr>
          <w:color w:val="231F20"/>
          <w:spacing w:val="63"/>
          <w:w w:val="150"/>
        </w:rPr>
        <w:t xml:space="preserve"> </w:t>
      </w:r>
      <w:r>
        <w:rPr>
          <w:color w:val="231F20"/>
        </w:rPr>
        <w:t>and</w:t>
      </w:r>
      <w:r>
        <w:rPr>
          <w:color w:val="231F20"/>
          <w:spacing w:val="63"/>
          <w:w w:val="150"/>
        </w:rPr>
        <w:t xml:space="preserve"> </w:t>
      </w:r>
      <w:r>
        <w:rPr>
          <w:color w:val="231F20"/>
        </w:rPr>
        <w:t>alerts</w:t>
      </w:r>
      <w:r>
        <w:rPr>
          <w:color w:val="231F20"/>
          <w:spacing w:val="63"/>
          <w:w w:val="150"/>
        </w:rPr>
        <w:t xml:space="preserve"> </w:t>
      </w:r>
      <w:r>
        <w:rPr>
          <w:color w:val="231F20"/>
        </w:rPr>
        <w:t>with</w:t>
      </w:r>
      <w:r>
        <w:rPr>
          <w:color w:val="231F20"/>
          <w:spacing w:val="63"/>
          <w:w w:val="150"/>
        </w:rPr>
        <w:t xml:space="preserve"> </w:t>
      </w:r>
      <w:r>
        <w:rPr>
          <w:color w:val="231F20"/>
        </w:rPr>
        <w:t>brokers</w:t>
      </w:r>
      <w:r>
        <w:rPr>
          <w:color w:val="231F20"/>
          <w:spacing w:val="62"/>
          <w:w w:val="150"/>
        </w:rPr>
        <w:t xml:space="preserve"> </w:t>
      </w:r>
      <w:r>
        <w:rPr>
          <w:color w:val="231F20"/>
          <w:spacing w:val="-5"/>
        </w:rPr>
        <w:t>and</w:t>
      </w:r>
    </w:p>
    <w:p w:rsidR="00C67EF1" w:rsidRDefault="00C67EF1">
      <w:pPr>
        <w:pStyle w:val="BodyText"/>
        <w:spacing w:line="280" w:lineRule="auto"/>
        <w:sectPr w:rsidR="00C67EF1">
          <w:type w:val="continuous"/>
          <w:pgSz w:w="12590" w:h="16190"/>
          <w:pgMar w:top="0" w:right="992" w:bottom="1020" w:left="992" w:header="0" w:footer="824" w:gutter="0"/>
          <w:cols w:num="2" w:space="720" w:equalWidth="0">
            <w:col w:w="5131" w:space="308"/>
            <w:col w:w="5167"/>
          </w:cols>
        </w:sectPr>
      </w:pPr>
    </w:p>
    <w:p w:rsidR="00C67EF1" w:rsidRDefault="00C67EF1">
      <w:pPr>
        <w:pStyle w:val="BodyText"/>
        <w:spacing w:before="7"/>
        <w:ind w:left="0"/>
        <w:jc w:val="left"/>
        <w:rPr>
          <w:sz w:val="9"/>
        </w:rPr>
      </w:pPr>
    </w:p>
    <w:p w:rsidR="00C67EF1" w:rsidRDefault="00C67EF1">
      <w:pPr>
        <w:pStyle w:val="BodyText"/>
        <w:jc w:val="left"/>
        <w:rPr>
          <w:sz w:val="9"/>
        </w:rPr>
        <w:sectPr w:rsidR="00C67EF1">
          <w:pgSz w:w="12590" w:h="16190"/>
          <w:pgMar w:top="1080" w:right="992" w:bottom="1020" w:left="992" w:header="0" w:footer="824" w:gutter="0"/>
          <w:cols w:space="720"/>
        </w:sectPr>
      </w:pPr>
    </w:p>
    <w:p w:rsidR="00C67EF1" w:rsidRDefault="00CE1677">
      <w:pPr>
        <w:pStyle w:val="BodyText"/>
        <w:spacing w:before="68" w:line="283" w:lineRule="auto"/>
      </w:pPr>
      <w:r>
        <w:rPr>
          <w:color w:val="231F20"/>
        </w:rPr>
        <w:t>depository participants (DPs), facilitating faster corrective actions. During 2025-26, SEBI and exchanges jointly conducted 179 inspections of 106 brokers. Independently, exchanges completed 973 inspections of 822 brokers across various market segments.</w:t>
      </w:r>
      <w:r>
        <w:rPr>
          <w:color w:val="231F20"/>
          <w:spacing w:val="-16"/>
        </w:rPr>
        <w:t xml:space="preserve"> </w:t>
      </w:r>
      <w:r>
        <w:rPr>
          <w:color w:val="231F20"/>
        </w:rPr>
        <w:t>Further,</w:t>
      </w:r>
      <w:r>
        <w:rPr>
          <w:color w:val="231F20"/>
          <w:spacing w:val="-15"/>
        </w:rPr>
        <w:t xml:space="preserve"> </w:t>
      </w:r>
      <w:r>
        <w:rPr>
          <w:color w:val="231F20"/>
        </w:rPr>
        <w:t>SEBI</w:t>
      </w:r>
      <w:r>
        <w:rPr>
          <w:color w:val="231F20"/>
          <w:spacing w:val="-15"/>
        </w:rPr>
        <w:t xml:space="preserve"> </w:t>
      </w:r>
      <w:r>
        <w:rPr>
          <w:color w:val="231F20"/>
        </w:rPr>
        <w:t>and</w:t>
      </w:r>
      <w:r>
        <w:rPr>
          <w:color w:val="231F20"/>
          <w:spacing w:val="-16"/>
        </w:rPr>
        <w:t xml:space="preserve"> </w:t>
      </w:r>
      <w:r>
        <w:rPr>
          <w:color w:val="231F20"/>
        </w:rPr>
        <w:t>depositories</w:t>
      </w:r>
      <w:r>
        <w:rPr>
          <w:color w:val="231F20"/>
          <w:spacing w:val="-15"/>
        </w:rPr>
        <w:t xml:space="preserve"> </w:t>
      </w:r>
      <w:r>
        <w:rPr>
          <w:color w:val="231F20"/>
        </w:rPr>
        <w:t>conducted 28 joint inspections of 23 DPs, while depositories executed 617 inspections of 583 DPs to safeguard securities holding systems.</w:t>
      </w:r>
    </w:p>
    <w:p w:rsidR="00C67EF1" w:rsidRDefault="00CE1677">
      <w:pPr>
        <w:pStyle w:val="BodyText"/>
        <w:spacing w:before="173" w:line="283" w:lineRule="auto"/>
      </w:pPr>
      <w:r>
        <w:rPr>
          <w:color w:val="231F20"/>
        </w:rPr>
        <w:t>SEBI employs a risk-based supervision framework to</w:t>
      </w:r>
      <w:r>
        <w:rPr>
          <w:color w:val="231F20"/>
          <w:spacing w:val="-11"/>
        </w:rPr>
        <w:t xml:space="preserve"> </w:t>
      </w:r>
      <w:r>
        <w:rPr>
          <w:color w:val="231F20"/>
        </w:rPr>
        <w:t>monitor</w:t>
      </w:r>
      <w:r>
        <w:rPr>
          <w:color w:val="231F20"/>
          <w:spacing w:val="-11"/>
        </w:rPr>
        <w:t xml:space="preserve"> </w:t>
      </w:r>
      <w:r>
        <w:rPr>
          <w:color w:val="231F20"/>
        </w:rPr>
        <w:t>MFs,</w:t>
      </w:r>
      <w:r>
        <w:rPr>
          <w:color w:val="231F20"/>
          <w:spacing w:val="-11"/>
        </w:rPr>
        <w:t xml:space="preserve"> </w:t>
      </w:r>
      <w:r>
        <w:rPr>
          <w:color w:val="231F20"/>
        </w:rPr>
        <w:t>portfolio</w:t>
      </w:r>
      <w:r>
        <w:rPr>
          <w:color w:val="231F20"/>
          <w:spacing w:val="-11"/>
        </w:rPr>
        <w:t xml:space="preserve"> </w:t>
      </w:r>
      <w:r>
        <w:rPr>
          <w:color w:val="231F20"/>
        </w:rPr>
        <w:t>managers,</w:t>
      </w:r>
      <w:r>
        <w:rPr>
          <w:color w:val="231F20"/>
          <w:spacing w:val="-11"/>
        </w:rPr>
        <w:t xml:space="preserve"> </w:t>
      </w:r>
      <w:r>
        <w:rPr>
          <w:color w:val="231F20"/>
        </w:rPr>
        <w:t>and</w:t>
      </w:r>
      <w:r>
        <w:rPr>
          <w:color w:val="231F20"/>
          <w:spacing w:val="-11"/>
        </w:rPr>
        <w:t xml:space="preserve"> </w:t>
      </w:r>
      <w:r>
        <w:rPr>
          <w:color w:val="231F20"/>
        </w:rPr>
        <w:t>RTAs.</w:t>
      </w:r>
      <w:r>
        <w:rPr>
          <w:color w:val="231F20"/>
          <w:spacing w:val="-11"/>
        </w:rPr>
        <w:t xml:space="preserve"> </w:t>
      </w:r>
      <w:r>
        <w:rPr>
          <w:color w:val="231F20"/>
        </w:rPr>
        <w:t>SEBI initiated inspections of 23 portfolio managers, 23 mutual funds, and two RTAs. Furthermore, SEBI leverages its advanced offsite monitoring for MFs and portfolio managers, by integrating multi-source data from AMCs, RTAs, valuation agencies, index providers, custodians and AMFI into an algorithm-driven alert ecosystem. As of March 31, 2026, 217 alerts were deployed for mutual funds, 17 alerts for SIFs and 90 alerts for portfolio managers, to ensure real-time compliance.</w:t>
      </w:r>
    </w:p>
    <w:p w:rsidR="00C67EF1" w:rsidRDefault="00CE1677">
      <w:pPr>
        <w:pStyle w:val="BodyText"/>
        <w:spacing w:before="173" w:line="283" w:lineRule="auto"/>
      </w:pPr>
      <w:r>
        <w:rPr>
          <w:color w:val="231F20"/>
        </w:rPr>
        <w:t>During 2025-26, SEBI took up 402 cases for formal investigations pertaining to various violations of securities</w:t>
      </w:r>
      <w:r>
        <w:rPr>
          <w:color w:val="231F20"/>
          <w:spacing w:val="40"/>
        </w:rPr>
        <w:t xml:space="preserve"> </w:t>
      </w:r>
      <w:r>
        <w:rPr>
          <w:color w:val="231F20"/>
        </w:rPr>
        <w:t>laws,</w:t>
      </w:r>
      <w:r>
        <w:rPr>
          <w:color w:val="231F20"/>
          <w:spacing w:val="40"/>
        </w:rPr>
        <w:t xml:space="preserve"> </w:t>
      </w:r>
      <w:r>
        <w:rPr>
          <w:color w:val="231F20"/>
        </w:rPr>
        <w:t>and</w:t>
      </w:r>
      <w:r>
        <w:rPr>
          <w:color w:val="231F20"/>
          <w:spacing w:val="40"/>
        </w:rPr>
        <w:t xml:space="preserve"> </w:t>
      </w:r>
      <w:r>
        <w:rPr>
          <w:color w:val="231F20"/>
        </w:rPr>
        <w:t>338</w:t>
      </w:r>
      <w:r>
        <w:rPr>
          <w:color w:val="231F20"/>
          <w:spacing w:val="40"/>
        </w:rPr>
        <w:t xml:space="preserve"> </w:t>
      </w:r>
      <w:r>
        <w:rPr>
          <w:color w:val="231F20"/>
        </w:rPr>
        <w:t>cases</w:t>
      </w:r>
      <w:r>
        <w:rPr>
          <w:color w:val="231F20"/>
          <w:spacing w:val="40"/>
        </w:rPr>
        <w:t xml:space="preserve"> </w:t>
      </w:r>
      <w:r>
        <w:rPr>
          <w:color w:val="231F20"/>
        </w:rPr>
        <w:t>were</w:t>
      </w:r>
      <w:r>
        <w:rPr>
          <w:color w:val="231F20"/>
          <w:spacing w:val="40"/>
        </w:rPr>
        <w:t xml:space="preserve"> </w:t>
      </w:r>
      <w:r>
        <w:rPr>
          <w:color w:val="231F20"/>
        </w:rPr>
        <w:t>completed. To undertake capacity building, development and enhancement of skills of officers of SEBI in the</w:t>
      </w:r>
      <w:r>
        <w:rPr>
          <w:color w:val="231F20"/>
          <w:spacing w:val="40"/>
        </w:rPr>
        <w:t xml:space="preserve"> </w:t>
      </w:r>
      <w:r>
        <w:rPr>
          <w:color w:val="231F20"/>
        </w:rPr>
        <w:t>fields of digital forensic, forensic accounting, cyber security,</w:t>
      </w:r>
      <w:r>
        <w:rPr>
          <w:color w:val="231F20"/>
          <w:spacing w:val="-14"/>
        </w:rPr>
        <w:t xml:space="preserve"> </w:t>
      </w:r>
      <w:r>
        <w:rPr>
          <w:color w:val="231F20"/>
        </w:rPr>
        <w:t>SEBI</w:t>
      </w:r>
      <w:r>
        <w:rPr>
          <w:color w:val="231F20"/>
          <w:spacing w:val="-14"/>
        </w:rPr>
        <w:t xml:space="preserve"> </w:t>
      </w:r>
      <w:r>
        <w:rPr>
          <w:color w:val="231F20"/>
        </w:rPr>
        <w:t>has</w:t>
      </w:r>
      <w:r>
        <w:rPr>
          <w:color w:val="231F20"/>
          <w:spacing w:val="-14"/>
        </w:rPr>
        <w:t xml:space="preserve"> </w:t>
      </w:r>
      <w:r>
        <w:rPr>
          <w:color w:val="231F20"/>
        </w:rPr>
        <w:t>entered</w:t>
      </w:r>
      <w:r>
        <w:rPr>
          <w:color w:val="231F20"/>
          <w:spacing w:val="-14"/>
        </w:rPr>
        <w:t xml:space="preserve"> </w:t>
      </w:r>
      <w:r>
        <w:rPr>
          <w:color w:val="231F20"/>
        </w:rPr>
        <w:t>into</w:t>
      </w:r>
      <w:r>
        <w:rPr>
          <w:color w:val="231F20"/>
          <w:spacing w:val="-14"/>
        </w:rPr>
        <w:t xml:space="preserve"> </w:t>
      </w:r>
      <w:r>
        <w:rPr>
          <w:color w:val="231F20"/>
        </w:rPr>
        <w:t>an</w:t>
      </w:r>
      <w:r>
        <w:rPr>
          <w:color w:val="231F20"/>
          <w:spacing w:val="-14"/>
        </w:rPr>
        <w:t xml:space="preserve"> </w:t>
      </w:r>
      <w:r>
        <w:rPr>
          <w:color w:val="231F20"/>
        </w:rPr>
        <w:t>MoU</w:t>
      </w:r>
      <w:r>
        <w:rPr>
          <w:color w:val="231F20"/>
          <w:spacing w:val="-14"/>
        </w:rPr>
        <w:t xml:space="preserve"> </w:t>
      </w:r>
      <w:r>
        <w:rPr>
          <w:color w:val="231F20"/>
        </w:rPr>
        <w:t>with</w:t>
      </w:r>
      <w:r>
        <w:rPr>
          <w:color w:val="231F20"/>
          <w:spacing w:val="-14"/>
        </w:rPr>
        <w:t xml:space="preserve"> </w:t>
      </w:r>
      <w:r>
        <w:rPr>
          <w:color w:val="231F20"/>
        </w:rPr>
        <w:t>National Forensic Sciences University.</w:t>
      </w:r>
    </w:p>
    <w:p w:rsidR="00C67EF1" w:rsidRPr="00470108" w:rsidRDefault="00CE1677">
      <w:pPr>
        <w:pStyle w:val="ListParagraph"/>
        <w:numPr>
          <w:ilvl w:val="2"/>
          <w:numId w:val="3"/>
        </w:numPr>
        <w:tabs>
          <w:tab w:val="left" w:pos="480"/>
        </w:tabs>
        <w:spacing w:before="172"/>
        <w:ind w:left="480" w:hanging="452"/>
        <w:rPr>
          <w:b/>
        </w:rPr>
      </w:pPr>
      <w:r w:rsidRPr="00470108">
        <w:rPr>
          <w:b/>
          <w:color w:val="231F20"/>
          <w:spacing w:val="-2"/>
        </w:rPr>
        <w:t>Technology</w:t>
      </w:r>
    </w:p>
    <w:p w:rsidR="00C67EF1" w:rsidRDefault="00CE1677">
      <w:pPr>
        <w:pStyle w:val="BodyText"/>
        <w:spacing w:before="216" w:line="283" w:lineRule="auto"/>
      </w:pPr>
      <w:r>
        <w:rPr>
          <w:color w:val="231F20"/>
        </w:rPr>
        <w:t>Rapid technological advancements are reshaping the market ecosystem by increasing the speed, complexity, and interconnectedness of financial systems. SEBI is actively adopting emerging technologies like data analytics, artificial intelligence (AI), and advanced surveillance tools to strengthen market supervision, enhance real-time monitoring, improve cyber risk preparedness, and ensure more robust, efficient investigations.</w:t>
      </w:r>
    </w:p>
    <w:p w:rsidR="00C67EF1" w:rsidRDefault="00CE1677">
      <w:pPr>
        <w:pStyle w:val="BodyText"/>
        <w:spacing w:before="172" w:line="283" w:lineRule="auto"/>
      </w:pPr>
      <w:r>
        <w:rPr>
          <w:color w:val="231F20"/>
        </w:rPr>
        <w:t>Several key IT and AI systems were operationalised during 2025-26. An API-based framework in collaboration with social media platform providers was</w:t>
      </w:r>
      <w:r>
        <w:rPr>
          <w:color w:val="231F20"/>
          <w:spacing w:val="2"/>
        </w:rPr>
        <w:t xml:space="preserve"> </w:t>
      </w:r>
      <w:r>
        <w:rPr>
          <w:color w:val="231F20"/>
        </w:rPr>
        <w:t>implemented</w:t>
      </w:r>
      <w:r>
        <w:rPr>
          <w:color w:val="231F20"/>
          <w:spacing w:val="3"/>
        </w:rPr>
        <w:t xml:space="preserve"> </w:t>
      </w:r>
      <w:r>
        <w:rPr>
          <w:color w:val="231F20"/>
        </w:rPr>
        <w:t>to</w:t>
      </w:r>
      <w:r>
        <w:rPr>
          <w:color w:val="231F20"/>
          <w:spacing w:val="3"/>
        </w:rPr>
        <w:t xml:space="preserve"> </w:t>
      </w:r>
      <w:r>
        <w:rPr>
          <w:color w:val="231F20"/>
        </w:rPr>
        <w:t>ensure</w:t>
      </w:r>
      <w:r>
        <w:rPr>
          <w:color w:val="231F20"/>
          <w:spacing w:val="3"/>
        </w:rPr>
        <w:t xml:space="preserve"> </w:t>
      </w:r>
      <w:r>
        <w:rPr>
          <w:color w:val="231F20"/>
        </w:rPr>
        <w:t>that</w:t>
      </w:r>
      <w:r>
        <w:rPr>
          <w:color w:val="231F20"/>
          <w:spacing w:val="3"/>
        </w:rPr>
        <w:t xml:space="preserve"> </w:t>
      </w:r>
      <w:r>
        <w:rPr>
          <w:color w:val="231F20"/>
        </w:rPr>
        <w:t>only</w:t>
      </w:r>
      <w:r>
        <w:rPr>
          <w:color w:val="231F20"/>
          <w:spacing w:val="3"/>
        </w:rPr>
        <w:t xml:space="preserve"> </w:t>
      </w:r>
      <w:r>
        <w:rPr>
          <w:color w:val="231F20"/>
        </w:rPr>
        <w:t>verified,</w:t>
      </w:r>
      <w:r>
        <w:rPr>
          <w:color w:val="231F20"/>
          <w:spacing w:val="4"/>
        </w:rPr>
        <w:t xml:space="preserve"> </w:t>
      </w:r>
      <w:r>
        <w:rPr>
          <w:color w:val="231F20"/>
          <w:spacing w:val="-4"/>
        </w:rPr>
        <w:t>SEBI-</w:t>
      </w:r>
    </w:p>
    <w:p w:rsidR="00C67EF1" w:rsidRDefault="00CE1677">
      <w:pPr>
        <w:pStyle w:val="BodyText"/>
        <w:spacing w:before="69" w:line="280" w:lineRule="auto"/>
        <w:ind w:right="22"/>
      </w:pPr>
      <w:r>
        <w:br w:type="column"/>
      </w:r>
      <w:r>
        <w:rPr>
          <w:color w:val="231F20"/>
        </w:rPr>
        <w:t>registered intermediaries can run advertisements related to the securities market. To safeguard retail investors</w:t>
      </w:r>
      <w:r>
        <w:rPr>
          <w:color w:val="231F20"/>
          <w:spacing w:val="-13"/>
        </w:rPr>
        <w:t xml:space="preserve"> </w:t>
      </w:r>
      <w:r>
        <w:rPr>
          <w:color w:val="231F20"/>
        </w:rPr>
        <w:t>from</w:t>
      </w:r>
      <w:r>
        <w:rPr>
          <w:color w:val="231F20"/>
          <w:spacing w:val="-15"/>
        </w:rPr>
        <w:t xml:space="preserve"> </w:t>
      </w:r>
      <w:r>
        <w:rPr>
          <w:color w:val="231F20"/>
        </w:rPr>
        <w:t>the</w:t>
      </w:r>
      <w:r>
        <w:rPr>
          <w:color w:val="231F20"/>
          <w:spacing w:val="-15"/>
        </w:rPr>
        <w:t xml:space="preserve"> </w:t>
      </w:r>
      <w:r>
        <w:rPr>
          <w:color w:val="231F20"/>
        </w:rPr>
        <w:t>proliferation</w:t>
      </w:r>
      <w:r>
        <w:rPr>
          <w:color w:val="231F20"/>
          <w:spacing w:val="-13"/>
        </w:rPr>
        <w:t xml:space="preserve"> </w:t>
      </w:r>
      <w:r>
        <w:rPr>
          <w:color w:val="231F20"/>
        </w:rPr>
        <w:t>of</w:t>
      </w:r>
      <w:r>
        <w:rPr>
          <w:color w:val="231F20"/>
          <w:spacing w:val="-15"/>
        </w:rPr>
        <w:t xml:space="preserve"> </w:t>
      </w:r>
      <w:r>
        <w:rPr>
          <w:color w:val="231F20"/>
        </w:rPr>
        <w:t>financial</w:t>
      </w:r>
      <w:r>
        <w:rPr>
          <w:color w:val="231F20"/>
          <w:spacing w:val="-15"/>
        </w:rPr>
        <w:t xml:space="preserve"> </w:t>
      </w:r>
      <w:r>
        <w:rPr>
          <w:color w:val="231F20"/>
        </w:rPr>
        <w:t>frauds</w:t>
      </w:r>
      <w:r>
        <w:rPr>
          <w:color w:val="231F20"/>
          <w:spacing w:val="-13"/>
        </w:rPr>
        <w:t xml:space="preserve"> </w:t>
      </w:r>
      <w:r>
        <w:rPr>
          <w:color w:val="231F20"/>
        </w:rPr>
        <w:t>and scam setups on social media, SEBI operationalized Project SUDARSAN, an AI-powered intelligence platform. To strengthen investor protection and ensure regulatory compliance within the Indian securities market, an AI-powered monitoring and enforcement</w:t>
      </w:r>
      <w:r>
        <w:rPr>
          <w:color w:val="231F20"/>
          <w:spacing w:val="-10"/>
        </w:rPr>
        <w:t xml:space="preserve"> </w:t>
      </w:r>
      <w:r>
        <w:rPr>
          <w:color w:val="231F20"/>
        </w:rPr>
        <w:t>support</w:t>
      </w:r>
      <w:r>
        <w:rPr>
          <w:color w:val="231F20"/>
          <w:spacing w:val="-10"/>
        </w:rPr>
        <w:t xml:space="preserve"> </w:t>
      </w:r>
      <w:r>
        <w:rPr>
          <w:color w:val="231F20"/>
        </w:rPr>
        <w:t>tool,</w:t>
      </w:r>
      <w:r>
        <w:rPr>
          <w:color w:val="231F20"/>
          <w:spacing w:val="-10"/>
        </w:rPr>
        <w:t xml:space="preserve"> </w:t>
      </w:r>
      <w:r>
        <w:rPr>
          <w:color w:val="231F20"/>
        </w:rPr>
        <w:t>R(AI)DAR,</w:t>
      </w:r>
      <w:r>
        <w:rPr>
          <w:color w:val="231F20"/>
          <w:spacing w:val="-10"/>
        </w:rPr>
        <w:t xml:space="preserve"> </w:t>
      </w:r>
      <w:r>
        <w:rPr>
          <w:color w:val="231F20"/>
        </w:rPr>
        <w:t>was</w:t>
      </w:r>
      <w:r>
        <w:rPr>
          <w:color w:val="231F20"/>
          <w:spacing w:val="-10"/>
        </w:rPr>
        <w:t xml:space="preserve"> </w:t>
      </w:r>
      <w:r>
        <w:rPr>
          <w:color w:val="231F20"/>
        </w:rPr>
        <w:t>developed and deployed for AMCs. Single Universal Platform for Communications (SUPCOMS) was launched to improve the efficiency and speed of communication with external entities. A next-gen E-adjudication portal was launched to digitally enable quasi-judicial proceedings. Further, an AI-enabled platform, Cyber-Sec Audit Compliance (C</w:t>
      </w:r>
      <w:r>
        <w:rPr>
          <w:color w:val="231F20"/>
          <w:position w:val="2"/>
        </w:rPr>
        <w:t>-</w:t>
      </w:r>
      <w:r>
        <w:rPr>
          <w:color w:val="231F20"/>
        </w:rPr>
        <w:t>SAC), has been designed to fully automate the cybersecurity audit tracking and oversight of regulated entities.</w:t>
      </w:r>
    </w:p>
    <w:p w:rsidR="00C67EF1" w:rsidRPr="00470108" w:rsidRDefault="00CE1677">
      <w:pPr>
        <w:pStyle w:val="Heading1"/>
        <w:numPr>
          <w:ilvl w:val="1"/>
          <w:numId w:val="3"/>
        </w:numPr>
        <w:tabs>
          <w:tab w:val="left" w:pos="481"/>
        </w:tabs>
        <w:spacing w:before="189"/>
        <w:ind w:left="481" w:hanging="453"/>
        <w:rPr>
          <w:b/>
        </w:rPr>
      </w:pPr>
      <w:r w:rsidRPr="00470108">
        <w:rPr>
          <w:b/>
          <w:color w:val="C95D48"/>
          <w:w w:val="90"/>
        </w:rPr>
        <w:t>LOOKING</w:t>
      </w:r>
      <w:r w:rsidRPr="00470108">
        <w:rPr>
          <w:b/>
          <w:color w:val="C95D48"/>
          <w:spacing w:val="-8"/>
          <w:w w:val="90"/>
        </w:rPr>
        <w:t xml:space="preserve"> </w:t>
      </w:r>
      <w:r w:rsidRPr="00470108">
        <w:rPr>
          <w:b/>
          <w:color w:val="C95D48"/>
          <w:spacing w:val="-2"/>
        </w:rPr>
        <w:t>FORWARD</w:t>
      </w:r>
    </w:p>
    <w:p w:rsidR="00C67EF1" w:rsidRDefault="00CE1677">
      <w:pPr>
        <w:pStyle w:val="BodyText"/>
        <w:spacing w:before="208" w:line="280" w:lineRule="auto"/>
        <w:ind w:right="24"/>
      </w:pPr>
      <w:r>
        <w:rPr>
          <w:color w:val="231F20"/>
        </w:rPr>
        <w:t>As the Indian securities market continues to evolve in scale and complexity, SEBI remains committed to fostering a proactive, technology-driven regulatory landscape. SEBI’s focus for 2026-27 centres on ease of doing business, market deepening, investor empowerment, and digital transformation.</w:t>
      </w:r>
    </w:p>
    <w:p w:rsidR="00C67EF1" w:rsidRPr="00470108" w:rsidRDefault="00CE1677">
      <w:pPr>
        <w:pStyle w:val="ListParagraph"/>
        <w:numPr>
          <w:ilvl w:val="2"/>
          <w:numId w:val="3"/>
        </w:numPr>
        <w:tabs>
          <w:tab w:val="left" w:pos="480"/>
        </w:tabs>
        <w:spacing w:before="171"/>
        <w:ind w:left="480" w:hanging="452"/>
        <w:rPr>
          <w:b/>
        </w:rPr>
      </w:pPr>
      <w:r w:rsidRPr="00470108">
        <w:rPr>
          <w:b/>
          <w:color w:val="231F20"/>
        </w:rPr>
        <w:t>Investor</w:t>
      </w:r>
      <w:r w:rsidRPr="00470108">
        <w:rPr>
          <w:b/>
          <w:color w:val="231F20"/>
          <w:spacing w:val="-4"/>
        </w:rPr>
        <w:t xml:space="preserve"> </w:t>
      </w:r>
      <w:r w:rsidRPr="00470108">
        <w:rPr>
          <w:b/>
          <w:color w:val="231F20"/>
        </w:rPr>
        <w:t>Education</w:t>
      </w:r>
      <w:r w:rsidRPr="00470108">
        <w:rPr>
          <w:b/>
          <w:color w:val="231F20"/>
          <w:spacing w:val="-4"/>
        </w:rPr>
        <w:t xml:space="preserve"> </w:t>
      </w:r>
      <w:r w:rsidRPr="00470108">
        <w:rPr>
          <w:b/>
          <w:color w:val="231F20"/>
        </w:rPr>
        <w:t>and</w:t>
      </w:r>
      <w:r w:rsidRPr="00470108">
        <w:rPr>
          <w:b/>
          <w:color w:val="231F20"/>
          <w:spacing w:val="-4"/>
        </w:rPr>
        <w:t xml:space="preserve"> </w:t>
      </w:r>
      <w:r w:rsidRPr="00470108">
        <w:rPr>
          <w:b/>
          <w:color w:val="231F20"/>
          <w:spacing w:val="-2"/>
        </w:rPr>
        <w:t>Empowerment</w:t>
      </w:r>
    </w:p>
    <w:p w:rsidR="00C67EF1" w:rsidRDefault="00CE1677">
      <w:pPr>
        <w:pStyle w:val="BodyText"/>
        <w:spacing w:before="214"/>
      </w:pPr>
      <w:r>
        <w:rPr>
          <w:color w:val="231F20"/>
        </w:rPr>
        <w:t>Recognizing</w:t>
      </w:r>
      <w:r>
        <w:rPr>
          <w:color w:val="231F20"/>
          <w:spacing w:val="-8"/>
        </w:rPr>
        <w:t xml:space="preserve"> </w:t>
      </w:r>
      <w:r>
        <w:rPr>
          <w:color w:val="231F20"/>
        </w:rPr>
        <w:t>that</w:t>
      </w:r>
      <w:r>
        <w:rPr>
          <w:color w:val="231F20"/>
          <w:spacing w:val="-8"/>
        </w:rPr>
        <w:t xml:space="preserve"> </w:t>
      </w:r>
      <w:r>
        <w:rPr>
          <w:color w:val="231F20"/>
        </w:rPr>
        <w:t>a</w:t>
      </w:r>
      <w:r>
        <w:rPr>
          <w:color w:val="231F20"/>
          <w:spacing w:val="-7"/>
        </w:rPr>
        <w:t xml:space="preserve"> </w:t>
      </w:r>
      <w:r>
        <w:rPr>
          <w:color w:val="231F20"/>
        </w:rPr>
        <w:t>protected</w:t>
      </w:r>
      <w:r>
        <w:rPr>
          <w:color w:val="231F20"/>
          <w:spacing w:val="-8"/>
        </w:rPr>
        <w:t xml:space="preserve"> </w:t>
      </w:r>
      <w:r>
        <w:rPr>
          <w:color w:val="231F20"/>
        </w:rPr>
        <w:t>investor</w:t>
      </w:r>
      <w:r>
        <w:rPr>
          <w:color w:val="231F20"/>
          <w:spacing w:val="-7"/>
        </w:rPr>
        <w:t xml:space="preserve"> </w:t>
      </w:r>
      <w:r>
        <w:rPr>
          <w:color w:val="231F20"/>
        </w:rPr>
        <w:t>is</w:t>
      </w:r>
      <w:r>
        <w:rPr>
          <w:color w:val="231F20"/>
          <w:spacing w:val="-6"/>
        </w:rPr>
        <w:t xml:space="preserve"> </w:t>
      </w:r>
      <w:r>
        <w:rPr>
          <w:color w:val="231F20"/>
        </w:rPr>
        <w:t>an</w:t>
      </w:r>
      <w:r>
        <w:rPr>
          <w:color w:val="231F20"/>
          <w:spacing w:val="-7"/>
        </w:rPr>
        <w:t xml:space="preserve"> </w:t>
      </w:r>
      <w:r>
        <w:rPr>
          <w:color w:val="231F20"/>
          <w:spacing w:val="-2"/>
        </w:rPr>
        <w:t>informed</w:t>
      </w:r>
    </w:p>
    <w:p w:rsidR="00C67EF1" w:rsidRDefault="00CE1677">
      <w:pPr>
        <w:pStyle w:val="BodyText"/>
        <w:spacing w:before="43"/>
      </w:pPr>
      <w:r>
        <w:rPr>
          <w:color w:val="231F20"/>
        </w:rPr>
        <w:t>investor,</w:t>
      </w:r>
      <w:r>
        <w:rPr>
          <w:color w:val="231F20"/>
          <w:spacing w:val="-9"/>
        </w:rPr>
        <w:t xml:space="preserve"> </w:t>
      </w:r>
      <w:r>
        <w:rPr>
          <w:color w:val="231F20"/>
        </w:rPr>
        <w:t>SEBI</w:t>
      </w:r>
      <w:r>
        <w:rPr>
          <w:color w:val="231F20"/>
          <w:spacing w:val="-9"/>
        </w:rPr>
        <w:t xml:space="preserve"> </w:t>
      </w:r>
      <w:r>
        <w:rPr>
          <w:color w:val="231F20"/>
        </w:rPr>
        <w:t>plans</w:t>
      </w:r>
      <w:r>
        <w:rPr>
          <w:color w:val="231F20"/>
          <w:spacing w:val="-8"/>
        </w:rPr>
        <w:t xml:space="preserve"> </w:t>
      </w:r>
      <w:r>
        <w:rPr>
          <w:color w:val="231F20"/>
        </w:rPr>
        <w:t>to</w:t>
      </w:r>
      <w:r>
        <w:rPr>
          <w:color w:val="231F20"/>
          <w:spacing w:val="-9"/>
        </w:rPr>
        <w:t xml:space="preserve"> </w:t>
      </w:r>
      <w:r>
        <w:rPr>
          <w:color w:val="231F20"/>
          <w:spacing w:val="-2"/>
        </w:rPr>
        <w:t>launch:</w:t>
      </w:r>
    </w:p>
    <w:p w:rsidR="00C67EF1" w:rsidRDefault="00CE1677">
      <w:pPr>
        <w:pStyle w:val="ListParagraph"/>
        <w:numPr>
          <w:ilvl w:val="3"/>
          <w:numId w:val="3"/>
        </w:numPr>
        <w:tabs>
          <w:tab w:val="left" w:pos="482"/>
        </w:tabs>
        <w:spacing w:before="141" w:line="280" w:lineRule="auto"/>
        <w:ind w:right="23"/>
      </w:pPr>
      <w:r w:rsidRPr="00C54089">
        <w:rPr>
          <w:color w:val="231F20"/>
        </w:rPr>
        <w:t>Project</w:t>
      </w:r>
      <w:r w:rsidRPr="00C54089">
        <w:rPr>
          <w:color w:val="231F20"/>
          <w:spacing w:val="40"/>
        </w:rPr>
        <w:t xml:space="preserve"> </w:t>
      </w:r>
      <w:r w:rsidRPr="00C54089">
        <w:rPr>
          <w:color w:val="231F20"/>
        </w:rPr>
        <w:t>Jagrook:</w:t>
      </w:r>
      <w:r>
        <w:rPr>
          <w:color w:val="231F20"/>
          <w:spacing w:val="40"/>
        </w:rPr>
        <w:t xml:space="preserve"> </w:t>
      </w:r>
      <w:r>
        <w:rPr>
          <w:color w:val="231F20"/>
        </w:rPr>
        <w:t>A</w:t>
      </w:r>
      <w:r>
        <w:rPr>
          <w:color w:val="231F20"/>
          <w:spacing w:val="40"/>
        </w:rPr>
        <w:t xml:space="preserve"> </w:t>
      </w:r>
      <w:r>
        <w:rPr>
          <w:color w:val="231F20"/>
        </w:rPr>
        <w:t>comprehensive,</w:t>
      </w:r>
      <w:r>
        <w:rPr>
          <w:color w:val="231F20"/>
          <w:spacing w:val="40"/>
        </w:rPr>
        <w:t xml:space="preserve"> </w:t>
      </w:r>
      <w:r>
        <w:rPr>
          <w:color w:val="231F20"/>
        </w:rPr>
        <w:t>nation-wide campaign that seamlessly integrates both physical and digital initiatives towards investor awareness and education. With a multi-linguistic approach and 360-degree media reach,</w:t>
      </w:r>
      <w:r>
        <w:rPr>
          <w:color w:val="231F20"/>
          <w:spacing w:val="-4"/>
        </w:rPr>
        <w:t xml:space="preserve"> </w:t>
      </w:r>
      <w:r>
        <w:rPr>
          <w:color w:val="231F20"/>
        </w:rPr>
        <w:t>this</w:t>
      </w:r>
      <w:r>
        <w:rPr>
          <w:color w:val="231F20"/>
          <w:spacing w:val="-4"/>
        </w:rPr>
        <w:t xml:space="preserve"> </w:t>
      </w:r>
      <w:r>
        <w:rPr>
          <w:color w:val="231F20"/>
        </w:rPr>
        <w:t>project</w:t>
      </w:r>
      <w:r>
        <w:rPr>
          <w:color w:val="231F20"/>
          <w:spacing w:val="-4"/>
        </w:rPr>
        <w:t xml:space="preserve"> </w:t>
      </w:r>
      <w:r>
        <w:rPr>
          <w:color w:val="231F20"/>
        </w:rPr>
        <w:t>is</w:t>
      </w:r>
      <w:r>
        <w:rPr>
          <w:color w:val="231F20"/>
          <w:spacing w:val="-4"/>
        </w:rPr>
        <w:t xml:space="preserve"> </w:t>
      </w:r>
      <w:r>
        <w:rPr>
          <w:color w:val="231F20"/>
        </w:rPr>
        <w:t>a</w:t>
      </w:r>
      <w:r>
        <w:rPr>
          <w:color w:val="231F20"/>
          <w:spacing w:val="-4"/>
        </w:rPr>
        <w:t xml:space="preserve"> </w:t>
      </w:r>
      <w:r>
        <w:rPr>
          <w:color w:val="231F20"/>
        </w:rPr>
        <w:t>unified</w:t>
      </w:r>
      <w:r>
        <w:rPr>
          <w:color w:val="231F20"/>
          <w:spacing w:val="-4"/>
        </w:rPr>
        <w:t xml:space="preserve"> </w:t>
      </w:r>
      <w:r>
        <w:rPr>
          <w:color w:val="231F20"/>
        </w:rPr>
        <w:t>mission</w:t>
      </w:r>
      <w:r>
        <w:rPr>
          <w:color w:val="231F20"/>
          <w:spacing w:val="-4"/>
        </w:rPr>
        <w:t xml:space="preserve"> </w:t>
      </w:r>
      <w:r>
        <w:rPr>
          <w:color w:val="231F20"/>
        </w:rPr>
        <w:t>under</w:t>
      </w:r>
      <w:r>
        <w:rPr>
          <w:color w:val="231F20"/>
          <w:spacing w:val="-4"/>
        </w:rPr>
        <w:t xml:space="preserve"> </w:t>
      </w:r>
      <w:r>
        <w:rPr>
          <w:color w:val="231F20"/>
        </w:rPr>
        <w:t>the umbrella</w:t>
      </w:r>
      <w:r>
        <w:rPr>
          <w:color w:val="231F20"/>
          <w:spacing w:val="-9"/>
        </w:rPr>
        <w:t xml:space="preserve"> </w:t>
      </w:r>
      <w:r>
        <w:rPr>
          <w:color w:val="231F20"/>
        </w:rPr>
        <w:t>of</w:t>
      </w:r>
      <w:r>
        <w:rPr>
          <w:color w:val="231F20"/>
          <w:spacing w:val="-9"/>
        </w:rPr>
        <w:t xml:space="preserve"> </w:t>
      </w:r>
      <w:r>
        <w:rPr>
          <w:color w:val="231F20"/>
        </w:rPr>
        <w:t>SEBI</w:t>
      </w:r>
      <w:r>
        <w:rPr>
          <w:color w:val="231F20"/>
          <w:spacing w:val="-9"/>
        </w:rPr>
        <w:t xml:space="preserve"> </w:t>
      </w:r>
      <w:r>
        <w:rPr>
          <w:color w:val="231F20"/>
        </w:rPr>
        <w:t>and</w:t>
      </w:r>
      <w:r>
        <w:rPr>
          <w:color w:val="231F20"/>
          <w:spacing w:val="-9"/>
        </w:rPr>
        <w:t xml:space="preserve"> </w:t>
      </w:r>
      <w:r>
        <w:rPr>
          <w:color w:val="231F20"/>
        </w:rPr>
        <w:t>securities</w:t>
      </w:r>
      <w:r>
        <w:rPr>
          <w:color w:val="231F20"/>
          <w:spacing w:val="-9"/>
        </w:rPr>
        <w:t xml:space="preserve"> </w:t>
      </w:r>
      <w:r>
        <w:rPr>
          <w:color w:val="231F20"/>
        </w:rPr>
        <w:t>market</w:t>
      </w:r>
      <w:r>
        <w:rPr>
          <w:color w:val="231F20"/>
          <w:spacing w:val="-9"/>
        </w:rPr>
        <w:t xml:space="preserve"> </w:t>
      </w:r>
      <w:r>
        <w:rPr>
          <w:color w:val="231F20"/>
        </w:rPr>
        <w:t>partners including exchanges, depositories, AMFI and NISM. The aim of this project is to ensure that the securities market is an accessible, inclusive space with wider participation across the country in responsible manner.</w:t>
      </w:r>
    </w:p>
    <w:p w:rsidR="00C67EF1" w:rsidRDefault="00CE1677">
      <w:pPr>
        <w:pStyle w:val="ListParagraph"/>
        <w:numPr>
          <w:ilvl w:val="3"/>
          <w:numId w:val="3"/>
        </w:numPr>
        <w:tabs>
          <w:tab w:val="left" w:pos="482"/>
        </w:tabs>
        <w:spacing w:before="96" w:line="278" w:lineRule="auto"/>
        <w:ind w:right="23"/>
      </w:pPr>
      <w:r w:rsidRPr="00C54089">
        <w:rPr>
          <w:color w:val="231F20"/>
        </w:rPr>
        <w:t>Pan-India</w:t>
      </w:r>
      <w:r w:rsidRPr="00C54089">
        <w:rPr>
          <w:color w:val="231F20"/>
          <w:spacing w:val="-16"/>
        </w:rPr>
        <w:t xml:space="preserve"> </w:t>
      </w:r>
      <w:r w:rsidRPr="00C54089">
        <w:rPr>
          <w:color w:val="231F20"/>
        </w:rPr>
        <w:t>Public</w:t>
      </w:r>
      <w:r w:rsidRPr="00C54089">
        <w:rPr>
          <w:color w:val="231F20"/>
          <w:spacing w:val="-15"/>
        </w:rPr>
        <w:t xml:space="preserve"> </w:t>
      </w:r>
      <w:r w:rsidRPr="00C54089">
        <w:rPr>
          <w:color w:val="231F20"/>
        </w:rPr>
        <w:t>Awareness</w:t>
      </w:r>
      <w:r w:rsidRPr="00C54089">
        <w:rPr>
          <w:color w:val="231F20"/>
          <w:spacing w:val="-15"/>
        </w:rPr>
        <w:t xml:space="preserve"> </w:t>
      </w:r>
      <w:r w:rsidRPr="00C54089">
        <w:rPr>
          <w:color w:val="231F20"/>
        </w:rPr>
        <w:t>through</w:t>
      </w:r>
      <w:r w:rsidRPr="00C54089">
        <w:rPr>
          <w:color w:val="231F20"/>
          <w:spacing w:val="-16"/>
        </w:rPr>
        <w:t xml:space="preserve"> </w:t>
      </w:r>
      <w:r w:rsidRPr="00C54089">
        <w:rPr>
          <w:color w:val="231F20"/>
        </w:rPr>
        <w:t>WhatsApp:</w:t>
      </w:r>
      <w:r>
        <w:rPr>
          <w:color w:val="231F20"/>
        </w:rPr>
        <w:t xml:space="preserve"> An AI-enabled multilingual public awareness campaign through WhatsApp and other digital</w:t>
      </w:r>
    </w:p>
    <w:p w:rsidR="00C67EF1" w:rsidRDefault="00C67EF1">
      <w:pPr>
        <w:pStyle w:val="ListParagraph"/>
        <w:spacing w:line="278" w:lineRule="auto"/>
        <w:sectPr w:rsidR="00C67EF1">
          <w:type w:val="continuous"/>
          <w:pgSz w:w="12590" w:h="16190"/>
          <w:pgMar w:top="0" w:right="992" w:bottom="1020" w:left="992" w:header="0" w:footer="824" w:gutter="0"/>
          <w:cols w:num="2" w:space="720" w:equalWidth="0">
            <w:col w:w="5131" w:space="308"/>
            <w:col w:w="5167"/>
          </w:cols>
        </w:sectPr>
      </w:pPr>
    </w:p>
    <w:p w:rsidR="00C67EF1" w:rsidRDefault="00CE1677">
      <w:pPr>
        <w:pStyle w:val="BodyText"/>
        <w:spacing w:before="180" w:line="276" w:lineRule="auto"/>
        <w:ind w:left="482"/>
      </w:pPr>
      <w:r>
        <w:rPr>
          <w:color w:val="231F20"/>
        </w:rPr>
        <w:t>platforms to disseminate verified information</w:t>
      </w:r>
      <w:r>
        <w:rPr>
          <w:color w:val="231F20"/>
          <w:spacing w:val="80"/>
        </w:rPr>
        <w:t xml:space="preserve"> </w:t>
      </w:r>
      <w:r>
        <w:rPr>
          <w:color w:val="231F20"/>
        </w:rPr>
        <w:t>on</w:t>
      </w:r>
      <w:r>
        <w:rPr>
          <w:color w:val="231F20"/>
          <w:spacing w:val="40"/>
        </w:rPr>
        <w:t xml:space="preserve"> </w:t>
      </w:r>
      <w:r>
        <w:rPr>
          <w:color w:val="231F20"/>
        </w:rPr>
        <w:t>safe</w:t>
      </w:r>
      <w:r>
        <w:rPr>
          <w:color w:val="231F20"/>
          <w:spacing w:val="40"/>
        </w:rPr>
        <w:t xml:space="preserve"> </w:t>
      </w:r>
      <w:r>
        <w:rPr>
          <w:color w:val="231F20"/>
        </w:rPr>
        <w:t>investing</w:t>
      </w:r>
      <w:r>
        <w:rPr>
          <w:color w:val="231F20"/>
          <w:spacing w:val="40"/>
        </w:rPr>
        <w:t xml:space="preserve"> </w:t>
      </w:r>
      <w:r>
        <w:rPr>
          <w:color w:val="231F20"/>
        </w:rPr>
        <w:t>practices</w:t>
      </w:r>
      <w:r>
        <w:rPr>
          <w:color w:val="231F20"/>
          <w:spacing w:val="40"/>
        </w:rPr>
        <w:t xml:space="preserve"> </w:t>
      </w:r>
      <w:r>
        <w:rPr>
          <w:color w:val="231F20"/>
        </w:rPr>
        <w:t>and</w:t>
      </w:r>
      <w:r>
        <w:rPr>
          <w:color w:val="231F20"/>
          <w:spacing w:val="40"/>
        </w:rPr>
        <w:t xml:space="preserve"> </w:t>
      </w:r>
      <w:r>
        <w:rPr>
          <w:color w:val="231F20"/>
        </w:rPr>
        <w:t>identification of fraudulent schemes, investor grievance redressal mechanism, etc.</w:t>
      </w:r>
    </w:p>
    <w:p w:rsidR="00C67EF1" w:rsidRDefault="00CE1677">
      <w:pPr>
        <w:pStyle w:val="ListParagraph"/>
        <w:numPr>
          <w:ilvl w:val="3"/>
          <w:numId w:val="3"/>
        </w:numPr>
        <w:tabs>
          <w:tab w:val="left" w:pos="482"/>
        </w:tabs>
        <w:spacing w:before="97" w:line="273" w:lineRule="auto"/>
      </w:pPr>
      <w:r w:rsidRPr="00C54089">
        <w:rPr>
          <w:color w:val="231F20"/>
        </w:rPr>
        <w:t>Revamped SEBI Investor Website:</w:t>
      </w:r>
      <w:r>
        <w:rPr>
          <w:color w:val="231F20"/>
        </w:rPr>
        <w:t xml:space="preserve"> A complete revamping</w:t>
      </w:r>
      <w:r>
        <w:rPr>
          <w:color w:val="231F20"/>
          <w:spacing w:val="80"/>
        </w:rPr>
        <w:t xml:space="preserve"> </w:t>
      </w:r>
      <w:r>
        <w:rPr>
          <w:color w:val="231F20"/>
        </w:rPr>
        <w:t>of</w:t>
      </w:r>
      <w:r>
        <w:rPr>
          <w:color w:val="231F20"/>
          <w:spacing w:val="80"/>
        </w:rPr>
        <w:t xml:space="preserve"> </w:t>
      </w:r>
      <w:r>
        <w:rPr>
          <w:color w:val="231F20"/>
        </w:rPr>
        <w:t>the</w:t>
      </w:r>
      <w:r>
        <w:rPr>
          <w:color w:val="231F20"/>
          <w:spacing w:val="80"/>
        </w:rPr>
        <w:t xml:space="preserve"> </w:t>
      </w:r>
      <w:r>
        <w:rPr>
          <w:color w:val="231F20"/>
        </w:rPr>
        <w:t>SEBI</w:t>
      </w:r>
      <w:r>
        <w:rPr>
          <w:color w:val="231F20"/>
          <w:spacing w:val="80"/>
        </w:rPr>
        <w:t xml:space="preserve"> </w:t>
      </w:r>
      <w:r>
        <w:rPr>
          <w:color w:val="231F20"/>
        </w:rPr>
        <w:t>Investor</w:t>
      </w:r>
      <w:r>
        <w:rPr>
          <w:color w:val="231F20"/>
          <w:spacing w:val="80"/>
        </w:rPr>
        <w:t xml:space="preserve"> </w:t>
      </w:r>
      <w:r>
        <w:rPr>
          <w:color w:val="231F20"/>
        </w:rPr>
        <w:t xml:space="preserve">Website with improved UI/UX and advanced search </w:t>
      </w:r>
      <w:r>
        <w:rPr>
          <w:color w:val="231F20"/>
          <w:spacing w:val="-2"/>
        </w:rPr>
        <w:t>capabilities.</w:t>
      </w:r>
    </w:p>
    <w:p w:rsidR="00C67EF1" w:rsidRDefault="00CE1677">
      <w:pPr>
        <w:pStyle w:val="ListParagraph"/>
        <w:numPr>
          <w:ilvl w:val="3"/>
          <w:numId w:val="3"/>
        </w:numPr>
        <w:tabs>
          <w:tab w:val="left" w:pos="482"/>
        </w:tabs>
        <w:spacing w:before="103" w:line="273" w:lineRule="auto"/>
      </w:pPr>
      <w:r w:rsidRPr="00C54089">
        <w:rPr>
          <w:color w:val="231F20"/>
        </w:rPr>
        <w:t>Nomination Reforms:</w:t>
      </w:r>
      <w:r>
        <w:rPr>
          <w:color w:val="231F20"/>
        </w:rPr>
        <w:t xml:space="preserve"> Modifying norms for nominations</w:t>
      </w:r>
      <w:r>
        <w:rPr>
          <w:color w:val="231F20"/>
          <w:spacing w:val="-11"/>
        </w:rPr>
        <w:t xml:space="preserve"> </w:t>
      </w:r>
      <w:r>
        <w:rPr>
          <w:color w:val="231F20"/>
        </w:rPr>
        <w:t>in</w:t>
      </w:r>
      <w:r>
        <w:rPr>
          <w:color w:val="231F20"/>
          <w:spacing w:val="-11"/>
        </w:rPr>
        <w:t xml:space="preserve"> </w:t>
      </w:r>
      <w:r>
        <w:rPr>
          <w:color w:val="231F20"/>
        </w:rPr>
        <w:t>demat</w:t>
      </w:r>
      <w:r>
        <w:rPr>
          <w:color w:val="231F20"/>
          <w:spacing w:val="-11"/>
        </w:rPr>
        <w:t xml:space="preserve"> </w:t>
      </w:r>
      <w:r>
        <w:rPr>
          <w:color w:val="231F20"/>
        </w:rPr>
        <w:t>accounts</w:t>
      </w:r>
      <w:r>
        <w:rPr>
          <w:color w:val="231F20"/>
          <w:spacing w:val="-11"/>
        </w:rPr>
        <w:t xml:space="preserve"> </w:t>
      </w:r>
      <w:r>
        <w:rPr>
          <w:color w:val="231F20"/>
        </w:rPr>
        <w:t>and</w:t>
      </w:r>
      <w:r>
        <w:rPr>
          <w:color w:val="231F20"/>
          <w:spacing w:val="-11"/>
        </w:rPr>
        <w:t xml:space="preserve"> </w:t>
      </w:r>
      <w:r>
        <w:rPr>
          <w:color w:val="231F20"/>
        </w:rPr>
        <w:t>mutual</w:t>
      </w:r>
      <w:r>
        <w:rPr>
          <w:color w:val="231F20"/>
          <w:spacing w:val="-11"/>
        </w:rPr>
        <w:t xml:space="preserve"> </w:t>
      </w:r>
      <w:r>
        <w:rPr>
          <w:color w:val="231F20"/>
        </w:rPr>
        <w:t>fund folios to simplify the onboarding and ease the nomination process.</w:t>
      </w:r>
    </w:p>
    <w:p w:rsidR="00C67EF1" w:rsidRPr="00470108" w:rsidRDefault="00CE1677">
      <w:pPr>
        <w:pStyle w:val="ListParagraph"/>
        <w:numPr>
          <w:ilvl w:val="2"/>
          <w:numId w:val="3"/>
        </w:numPr>
        <w:tabs>
          <w:tab w:val="left" w:pos="479"/>
        </w:tabs>
        <w:spacing w:before="174"/>
        <w:ind w:hanging="451"/>
        <w:rPr>
          <w:b/>
        </w:rPr>
      </w:pPr>
      <w:r w:rsidRPr="00470108">
        <w:rPr>
          <w:b/>
          <w:color w:val="231F20"/>
          <w:spacing w:val="-2"/>
        </w:rPr>
        <w:t>Enhancing</w:t>
      </w:r>
      <w:r w:rsidRPr="00470108">
        <w:rPr>
          <w:b/>
          <w:color w:val="231F20"/>
          <w:spacing w:val="-10"/>
        </w:rPr>
        <w:t xml:space="preserve"> </w:t>
      </w:r>
      <w:r w:rsidRPr="00470108">
        <w:rPr>
          <w:b/>
          <w:color w:val="231F20"/>
          <w:spacing w:val="-2"/>
        </w:rPr>
        <w:t>Ease</w:t>
      </w:r>
      <w:r w:rsidRPr="00470108">
        <w:rPr>
          <w:b/>
          <w:color w:val="231F20"/>
          <w:spacing w:val="-11"/>
        </w:rPr>
        <w:t xml:space="preserve"> </w:t>
      </w:r>
      <w:r w:rsidRPr="00470108">
        <w:rPr>
          <w:b/>
          <w:color w:val="231F20"/>
          <w:spacing w:val="-2"/>
        </w:rPr>
        <w:t>of</w:t>
      </w:r>
      <w:r w:rsidRPr="00470108">
        <w:rPr>
          <w:b/>
          <w:color w:val="231F20"/>
          <w:spacing w:val="-10"/>
        </w:rPr>
        <w:t xml:space="preserve"> </w:t>
      </w:r>
      <w:r w:rsidRPr="00470108">
        <w:rPr>
          <w:b/>
          <w:color w:val="231F20"/>
          <w:spacing w:val="-2"/>
        </w:rPr>
        <w:t>Doing</w:t>
      </w:r>
      <w:r w:rsidRPr="00470108">
        <w:rPr>
          <w:b/>
          <w:color w:val="231F20"/>
          <w:spacing w:val="-11"/>
        </w:rPr>
        <w:t xml:space="preserve"> </w:t>
      </w:r>
      <w:r w:rsidRPr="00470108">
        <w:rPr>
          <w:b/>
          <w:color w:val="231F20"/>
          <w:spacing w:val="-2"/>
        </w:rPr>
        <w:t>Business</w:t>
      </w:r>
    </w:p>
    <w:p w:rsidR="00C67EF1" w:rsidRDefault="00CE1677">
      <w:pPr>
        <w:pStyle w:val="BodyText"/>
        <w:spacing w:before="207" w:line="276" w:lineRule="auto"/>
        <w:ind w:right="1"/>
      </w:pPr>
      <w:r>
        <w:rPr>
          <w:color w:val="231F20"/>
        </w:rPr>
        <w:t>SEBI aims to reduce the compliance burden on market participants without compromising risk management. Key initiatives include:</w:t>
      </w:r>
    </w:p>
    <w:p w:rsidR="00C67EF1" w:rsidRDefault="00CE1677">
      <w:pPr>
        <w:pStyle w:val="ListParagraph"/>
        <w:numPr>
          <w:ilvl w:val="3"/>
          <w:numId w:val="3"/>
        </w:numPr>
        <w:tabs>
          <w:tab w:val="left" w:pos="482"/>
        </w:tabs>
        <w:spacing w:before="98" w:line="276" w:lineRule="auto"/>
      </w:pPr>
      <w:r w:rsidRPr="00C54089">
        <w:rPr>
          <w:color w:val="231F20"/>
        </w:rPr>
        <w:t>Regulatory Streamlining:</w:t>
      </w:r>
      <w:r>
        <w:rPr>
          <w:color w:val="231F20"/>
        </w:rPr>
        <w:t xml:space="preserve"> A comprehensive review of the SEBI (LODR) Regulations</w:t>
      </w:r>
      <w:r>
        <w:rPr>
          <w:color w:val="231F20"/>
          <w:spacing w:val="80"/>
        </w:rPr>
        <w:t xml:space="preserve"> </w:t>
      </w:r>
      <w:r>
        <w:rPr>
          <w:color w:val="231F20"/>
        </w:rPr>
        <w:t>(2015), SEBI (Depositories and Participants) Regulations (2018), and SEBI (Portfolio Managers)</w:t>
      </w:r>
      <w:r>
        <w:rPr>
          <w:color w:val="231F20"/>
          <w:spacing w:val="-11"/>
        </w:rPr>
        <w:t xml:space="preserve"> </w:t>
      </w:r>
      <w:r>
        <w:rPr>
          <w:color w:val="231F20"/>
        </w:rPr>
        <w:t>Regulations</w:t>
      </w:r>
      <w:r>
        <w:rPr>
          <w:color w:val="231F20"/>
          <w:spacing w:val="-11"/>
        </w:rPr>
        <w:t xml:space="preserve"> </w:t>
      </w:r>
      <w:r>
        <w:rPr>
          <w:color w:val="231F20"/>
        </w:rPr>
        <w:t>(2020)</w:t>
      </w:r>
      <w:r>
        <w:rPr>
          <w:color w:val="231F20"/>
          <w:spacing w:val="-11"/>
        </w:rPr>
        <w:t xml:space="preserve"> </w:t>
      </w:r>
      <w:r>
        <w:rPr>
          <w:color w:val="231F20"/>
        </w:rPr>
        <w:t>to</w:t>
      </w:r>
      <w:r>
        <w:rPr>
          <w:color w:val="231F20"/>
          <w:spacing w:val="-11"/>
        </w:rPr>
        <w:t xml:space="preserve"> </w:t>
      </w:r>
      <w:r>
        <w:rPr>
          <w:color w:val="231F20"/>
        </w:rPr>
        <w:t>streamline</w:t>
      </w:r>
      <w:r>
        <w:rPr>
          <w:color w:val="231F20"/>
          <w:spacing w:val="-11"/>
        </w:rPr>
        <w:t xml:space="preserve"> </w:t>
      </w:r>
      <w:r>
        <w:rPr>
          <w:color w:val="231F20"/>
        </w:rPr>
        <w:t xml:space="preserve">the regulations, remove ambiguities and simplify </w:t>
      </w:r>
      <w:r>
        <w:rPr>
          <w:color w:val="231F20"/>
          <w:spacing w:val="-2"/>
        </w:rPr>
        <w:t>language.</w:t>
      </w:r>
    </w:p>
    <w:p w:rsidR="00C67EF1" w:rsidRDefault="00CE1677">
      <w:pPr>
        <w:pStyle w:val="ListParagraph"/>
        <w:numPr>
          <w:ilvl w:val="3"/>
          <w:numId w:val="3"/>
        </w:numPr>
        <w:tabs>
          <w:tab w:val="left" w:pos="482"/>
        </w:tabs>
        <w:spacing w:before="90" w:line="276" w:lineRule="auto"/>
      </w:pPr>
      <w:r w:rsidRPr="00C54089">
        <w:rPr>
          <w:color w:val="231F20"/>
        </w:rPr>
        <w:t>Fast-Track</w:t>
      </w:r>
      <w:r w:rsidRPr="00C54089">
        <w:rPr>
          <w:color w:val="231F20"/>
          <w:spacing w:val="-16"/>
        </w:rPr>
        <w:t xml:space="preserve"> </w:t>
      </w:r>
      <w:r w:rsidRPr="00C54089">
        <w:rPr>
          <w:color w:val="231F20"/>
        </w:rPr>
        <w:t>Launch</w:t>
      </w:r>
      <w:r w:rsidRPr="00C54089">
        <w:rPr>
          <w:color w:val="231F20"/>
          <w:spacing w:val="-15"/>
        </w:rPr>
        <w:t xml:space="preserve"> </w:t>
      </w:r>
      <w:r w:rsidRPr="00C54089">
        <w:rPr>
          <w:color w:val="231F20"/>
        </w:rPr>
        <w:t>of</w:t>
      </w:r>
      <w:r w:rsidRPr="00C54089">
        <w:rPr>
          <w:color w:val="231F20"/>
          <w:spacing w:val="-15"/>
        </w:rPr>
        <w:t xml:space="preserve"> </w:t>
      </w:r>
      <w:r w:rsidRPr="00C54089">
        <w:rPr>
          <w:color w:val="231F20"/>
        </w:rPr>
        <w:t>AIF</w:t>
      </w:r>
      <w:r w:rsidRPr="00C54089">
        <w:rPr>
          <w:color w:val="231F20"/>
          <w:spacing w:val="-16"/>
        </w:rPr>
        <w:t xml:space="preserve"> </w:t>
      </w:r>
      <w:r w:rsidRPr="00C54089">
        <w:rPr>
          <w:color w:val="231F20"/>
        </w:rPr>
        <w:t>schemes:</w:t>
      </w:r>
      <w:r>
        <w:rPr>
          <w:color w:val="231F20"/>
          <w:spacing w:val="-15"/>
        </w:rPr>
        <w:t xml:space="preserve"> </w:t>
      </w:r>
      <w:r>
        <w:rPr>
          <w:color w:val="231F20"/>
        </w:rPr>
        <w:t xml:space="preserve">Introduction </w:t>
      </w:r>
      <w:r>
        <w:rPr>
          <w:color w:val="231F20"/>
          <w:w w:val="105"/>
        </w:rPr>
        <w:t xml:space="preserve">of a fast-track mechanism for processing </w:t>
      </w:r>
      <w:r>
        <w:rPr>
          <w:color w:val="231F20"/>
        </w:rPr>
        <w:t xml:space="preserve">private placement memorandums (PPMs) filed </w:t>
      </w:r>
      <w:r>
        <w:rPr>
          <w:color w:val="231F20"/>
          <w:w w:val="105"/>
        </w:rPr>
        <w:t>with SEBI, leveraging sophistication level of AIF</w:t>
      </w:r>
      <w:r>
        <w:rPr>
          <w:color w:val="231F20"/>
          <w:spacing w:val="-16"/>
          <w:w w:val="105"/>
        </w:rPr>
        <w:t xml:space="preserve"> </w:t>
      </w:r>
      <w:r>
        <w:rPr>
          <w:color w:val="231F20"/>
          <w:w w:val="105"/>
        </w:rPr>
        <w:t>investors</w:t>
      </w:r>
      <w:r>
        <w:rPr>
          <w:color w:val="231F20"/>
          <w:spacing w:val="-16"/>
          <w:w w:val="105"/>
        </w:rPr>
        <w:t xml:space="preserve"> </w:t>
      </w:r>
      <w:r>
        <w:rPr>
          <w:color w:val="231F20"/>
          <w:w w:val="105"/>
        </w:rPr>
        <w:t>and</w:t>
      </w:r>
      <w:r>
        <w:rPr>
          <w:color w:val="231F20"/>
          <w:spacing w:val="-16"/>
          <w:w w:val="105"/>
        </w:rPr>
        <w:t xml:space="preserve"> </w:t>
      </w:r>
      <w:r>
        <w:rPr>
          <w:color w:val="231F20"/>
          <w:w w:val="105"/>
        </w:rPr>
        <w:t>the</w:t>
      </w:r>
      <w:r>
        <w:rPr>
          <w:color w:val="231F20"/>
          <w:spacing w:val="-16"/>
          <w:w w:val="105"/>
        </w:rPr>
        <w:t xml:space="preserve"> </w:t>
      </w:r>
      <w:r>
        <w:rPr>
          <w:color w:val="231F20"/>
          <w:w w:val="105"/>
        </w:rPr>
        <w:t>increased</w:t>
      </w:r>
      <w:r>
        <w:rPr>
          <w:color w:val="231F20"/>
          <w:spacing w:val="-16"/>
          <w:w w:val="105"/>
        </w:rPr>
        <w:t xml:space="preserve"> </w:t>
      </w:r>
      <w:r>
        <w:rPr>
          <w:color w:val="231F20"/>
          <w:w w:val="105"/>
        </w:rPr>
        <w:t>experience</w:t>
      </w:r>
      <w:r>
        <w:rPr>
          <w:color w:val="231F20"/>
          <w:spacing w:val="-16"/>
          <w:w w:val="105"/>
        </w:rPr>
        <w:t xml:space="preserve"> </w:t>
      </w:r>
      <w:r>
        <w:rPr>
          <w:color w:val="231F20"/>
          <w:w w:val="105"/>
        </w:rPr>
        <w:t xml:space="preserve">of </w:t>
      </w:r>
      <w:r>
        <w:rPr>
          <w:color w:val="231F20"/>
        </w:rPr>
        <w:t>Merchant</w:t>
      </w:r>
      <w:r>
        <w:rPr>
          <w:color w:val="231F20"/>
          <w:spacing w:val="-6"/>
        </w:rPr>
        <w:t xml:space="preserve"> </w:t>
      </w:r>
      <w:r>
        <w:rPr>
          <w:color w:val="231F20"/>
        </w:rPr>
        <w:t>Bankers</w:t>
      </w:r>
      <w:r>
        <w:rPr>
          <w:color w:val="231F20"/>
          <w:spacing w:val="-6"/>
        </w:rPr>
        <w:t xml:space="preserve"> </w:t>
      </w:r>
      <w:r>
        <w:rPr>
          <w:color w:val="231F20"/>
        </w:rPr>
        <w:t>with</w:t>
      </w:r>
      <w:r>
        <w:rPr>
          <w:color w:val="231F20"/>
          <w:spacing w:val="-6"/>
        </w:rPr>
        <w:t xml:space="preserve"> </w:t>
      </w:r>
      <w:r>
        <w:rPr>
          <w:color w:val="231F20"/>
        </w:rPr>
        <w:t>respect</w:t>
      </w:r>
      <w:r>
        <w:rPr>
          <w:color w:val="231F20"/>
          <w:spacing w:val="-6"/>
        </w:rPr>
        <w:t xml:space="preserve"> </w:t>
      </w:r>
      <w:r>
        <w:rPr>
          <w:color w:val="231F20"/>
        </w:rPr>
        <w:t>to</w:t>
      </w:r>
      <w:r>
        <w:rPr>
          <w:color w:val="231F20"/>
          <w:spacing w:val="-6"/>
        </w:rPr>
        <w:t xml:space="preserve"> </w:t>
      </w:r>
      <w:r>
        <w:rPr>
          <w:color w:val="231F20"/>
        </w:rPr>
        <w:t xml:space="preserve">due-diligence </w:t>
      </w:r>
      <w:r>
        <w:rPr>
          <w:color w:val="231F20"/>
          <w:w w:val="105"/>
        </w:rPr>
        <w:t>of PPMs.</w:t>
      </w:r>
    </w:p>
    <w:p w:rsidR="00C67EF1" w:rsidRDefault="00CE1677">
      <w:pPr>
        <w:pStyle w:val="ListParagraph"/>
        <w:numPr>
          <w:ilvl w:val="3"/>
          <w:numId w:val="3"/>
        </w:numPr>
        <w:tabs>
          <w:tab w:val="left" w:pos="482"/>
        </w:tabs>
        <w:spacing w:before="91" w:line="273" w:lineRule="auto"/>
      </w:pPr>
      <w:r w:rsidRPr="00C54089">
        <w:rPr>
          <w:color w:val="231F20"/>
        </w:rPr>
        <w:t>Rationalising Intermediary Frameworks:</w:t>
      </w:r>
      <w:r>
        <w:rPr>
          <w:color w:val="231F20"/>
        </w:rPr>
        <w:t xml:space="preserve"> A </w:t>
      </w:r>
      <w:r>
        <w:rPr>
          <w:color w:val="231F20"/>
          <w:spacing w:val="-2"/>
        </w:rPr>
        <w:t>dedicated</w:t>
      </w:r>
      <w:r>
        <w:rPr>
          <w:color w:val="231F20"/>
          <w:spacing w:val="-7"/>
        </w:rPr>
        <w:t xml:space="preserve"> </w:t>
      </w:r>
      <w:r>
        <w:rPr>
          <w:color w:val="231F20"/>
          <w:spacing w:val="-2"/>
        </w:rPr>
        <w:t>Working</w:t>
      </w:r>
      <w:r>
        <w:rPr>
          <w:color w:val="231F20"/>
          <w:spacing w:val="-8"/>
        </w:rPr>
        <w:t xml:space="preserve"> </w:t>
      </w:r>
      <w:r>
        <w:rPr>
          <w:color w:val="231F20"/>
          <w:spacing w:val="-2"/>
        </w:rPr>
        <w:t>Group</w:t>
      </w:r>
      <w:r>
        <w:rPr>
          <w:color w:val="231F20"/>
          <w:spacing w:val="-7"/>
        </w:rPr>
        <w:t xml:space="preserve"> </w:t>
      </w:r>
      <w:r>
        <w:rPr>
          <w:color w:val="231F20"/>
          <w:spacing w:val="-2"/>
        </w:rPr>
        <w:t>will</w:t>
      </w:r>
      <w:r>
        <w:rPr>
          <w:color w:val="231F20"/>
          <w:spacing w:val="-8"/>
        </w:rPr>
        <w:t xml:space="preserve"> </w:t>
      </w:r>
      <w:r>
        <w:rPr>
          <w:color w:val="231F20"/>
          <w:spacing w:val="-2"/>
        </w:rPr>
        <w:t>review</w:t>
      </w:r>
      <w:r>
        <w:rPr>
          <w:color w:val="231F20"/>
          <w:spacing w:val="-9"/>
        </w:rPr>
        <w:t xml:space="preserve"> </w:t>
      </w:r>
      <w:r>
        <w:rPr>
          <w:color w:val="231F20"/>
          <w:spacing w:val="-2"/>
        </w:rPr>
        <w:t>and</w:t>
      </w:r>
      <w:r>
        <w:rPr>
          <w:color w:val="231F20"/>
          <w:spacing w:val="-7"/>
        </w:rPr>
        <w:t xml:space="preserve"> </w:t>
      </w:r>
      <w:r>
        <w:rPr>
          <w:color w:val="231F20"/>
          <w:spacing w:val="-2"/>
        </w:rPr>
        <w:t xml:space="preserve">assess </w:t>
      </w:r>
      <w:r>
        <w:rPr>
          <w:color w:val="231F20"/>
        </w:rPr>
        <w:t>the existing regulatory frameworks for IAs and Mutual Fund Distributors to provide actionable recommendations</w:t>
      </w:r>
      <w:r>
        <w:rPr>
          <w:color w:val="231F20"/>
          <w:spacing w:val="-3"/>
        </w:rPr>
        <w:t xml:space="preserve"> </w:t>
      </w:r>
      <w:r>
        <w:rPr>
          <w:color w:val="231F20"/>
        </w:rPr>
        <w:t>for</w:t>
      </w:r>
      <w:r>
        <w:rPr>
          <w:color w:val="231F20"/>
          <w:spacing w:val="-3"/>
        </w:rPr>
        <w:t xml:space="preserve"> </w:t>
      </w:r>
      <w:r>
        <w:rPr>
          <w:color w:val="231F20"/>
        </w:rPr>
        <w:t>a</w:t>
      </w:r>
      <w:r>
        <w:rPr>
          <w:color w:val="231F20"/>
          <w:spacing w:val="-3"/>
        </w:rPr>
        <w:t xml:space="preserve"> </w:t>
      </w:r>
      <w:r>
        <w:rPr>
          <w:color w:val="231F20"/>
        </w:rPr>
        <w:t>more</w:t>
      </w:r>
      <w:r>
        <w:rPr>
          <w:color w:val="231F20"/>
          <w:spacing w:val="-3"/>
        </w:rPr>
        <w:t xml:space="preserve"> </w:t>
      </w:r>
      <w:r>
        <w:rPr>
          <w:color w:val="231F20"/>
        </w:rPr>
        <w:t>cohesive</w:t>
      </w:r>
      <w:r>
        <w:rPr>
          <w:color w:val="231F20"/>
          <w:spacing w:val="-3"/>
        </w:rPr>
        <w:t xml:space="preserve"> </w:t>
      </w:r>
      <w:r>
        <w:rPr>
          <w:color w:val="231F20"/>
        </w:rPr>
        <w:t xml:space="preserve">advisory </w:t>
      </w:r>
      <w:r>
        <w:rPr>
          <w:color w:val="231F20"/>
          <w:spacing w:val="-2"/>
        </w:rPr>
        <w:t>ecosystem.</w:t>
      </w:r>
    </w:p>
    <w:p w:rsidR="00C67EF1" w:rsidRPr="00470108" w:rsidRDefault="00CE1677">
      <w:pPr>
        <w:pStyle w:val="ListParagraph"/>
        <w:numPr>
          <w:ilvl w:val="2"/>
          <w:numId w:val="3"/>
        </w:numPr>
        <w:tabs>
          <w:tab w:val="left" w:pos="479"/>
        </w:tabs>
        <w:spacing w:before="179"/>
        <w:ind w:hanging="451"/>
        <w:rPr>
          <w:b/>
        </w:rPr>
      </w:pPr>
      <w:r w:rsidRPr="00470108">
        <w:rPr>
          <w:b/>
          <w:color w:val="231F20"/>
        </w:rPr>
        <w:t>Corporate</w:t>
      </w:r>
      <w:r w:rsidRPr="00470108">
        <w:rPr>
          <w:b/>
          <w:color w:val="231F20"/>
          <w:spacing w:val="-11"/>
        </w:rPr>
        <w:t xml:space="preserve"> </w:t>
      </w:r>
      <w:r w:rsidRPr="00470108">
        <w:rPr>
          <w:b/>
          <w:color w:val="231F20"/>
        </w:rPr>
        <w:t>Bond</w:t>
      </w:r>
      <w:r w:rsidRPr="00470108">
        <w:rPr>
          <w:b/>
          <w:color w:val="231F20"/>
          <w:spacing w:val="-9"/>
        </w:rPr>
        <w:t xml:space="preserve"> </w:t>
      </w:r>
      <w:r w:rsidRPr="00470108">
        <w:rPr>
          <w:b/>
          <w:color w:val="231F20"/>
        </w:rPr>
        <w:t>and</w:t>
      </w:r>
      <w:r w:rsidRPr="00470108">
        <w:rPr>
          <w:b/>
          <w:color w:val="231F20"/>
          <w:spacing w:val="-10"/>
        </w:rPr>
        <w:t xml:space="preserve"> </w:t>
      </w:r>
      <w:r w:rsidRPr="00470108">
        <w:rPr>
          <w:b/>
          <w:color w:val="231F20"/>
        </w:rPr>
        <w:t>Hybrid</w:t>
      </w:r>
      <w:r w:rsidRPr="00470108">
        <w:rPr>
          <w:b/>
          <w:color w:val="231F20"/>
          <w:spacing w:val="-10"/>
        </w:rPr>
        <w:t xml:space="preserve"> </w:t>
      </w:r>
      <w:r w:rsidRPr="00470108">
        <w:rPr>
          <w:b/>
          <w:color w:val="231F20"/>
          <w:spacing w:val="-2"/>
        </w:rPr>
        <w:t>Markets</w:t>
      </w:r>
    </w:p>
    <w:p w:rsidR="00C67EF1" w:rsidRDefault="00CE1677">
      <w:pPr>
        <w:pStyle w:val="ListParagraph"/>
        <w:numPr>
          <w:ilvl w:val="3"/>
          <w:numId w:val="3"/>
        </w:numPr>
        <w:tabs>
          <w:tab w:val="left" w:pos="482"/>
        </w:tabs>
        <w:spacing w:before="136" w:line="276" w:lineRule="auto"/>
      </w:pPr>
      <w:r>
        <w:rPr>
          <w:color w:val="231F20"/>
        </w:rPr>
        <w:t>SDI Regulation Alignment: SEBI proposes to align certain provisions of Securitized Debt Instrument (SDI) Regulations with the revised directions</w:t>
      </w:r>
      <w:r>
        <w:rPr>
          <w:color w:val="231F20"/>
          <w:spacing w:val="-6"/>
        </w:rPr>
        <w:t xml:space="preserve"> </w:t>
      </w:r>
      <w:r>
        <w:rPr>
          <w:color w:val="231F20"/>
        </w:rPr>
        <w:t>issued</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RBI</w:t>
      </w:r>
      <w:r>
        <w:rPr>
          <w:color w:val="231F20"/>
          <w:spacing w:val="-6"/>
        </w:rPr>
        <w:t xml:space="preserve"> </w:t>
      </w:r>
      <w:r>
        <w:rPr>
          <w:color w:val="231F20"/>
        </w:rPr>
        <w:t>in</w:t>
      </w:r>
      <w:r>
        <w:rPr>
          <w:color w:val="231F20"/>
          <w:spacing w:val="-6"/>
        </w:rPr>
        <w:t xml:space="preserve"> </w:t>
      </w:r>
      <w:r>
        <w:rPr>
          <w:color w:val="231F20"/>
        </w:rPr>
        <w:t>September</w:t>
      </w:r>
      <w:r>
        <w:rPr>
          <w:color w:val="231F20"/>
          <w:spacing w:val="-6"/>
        </w:rPr>
        <w:t xml:space="preserve"> </w:t>
      </w:r>
      <w:r>
        <w:rPr>
          <w:color w:val="231F20"/>
        </w:rPr>
        <w:t>2021 on</w:t>
      </w:r>
      <w:r>
        <w:rPr>
          <w:color w:val="231F20"/>
          <w:spacing w:val="-8"/>
        </w:rPr>
        <w:t xml:space="preserve"> </w:t>
      </w:r>
      <w:r>
        <w:rPr>
          <w:color w:val="231F20"/>
        </w:rPr>
        <w:t>Securitization</w:t>
      </w:r>
      <w:r>
        <w:rPr>
          <w:color w:val="231F20"/>
          <w:spacing w:val="-8"/>
        </w:rPr>
        <w:t xml:space="preserve"> </w:t>
      </w:r>
      <w:r>
        <w:rPr>
          <w:color w:val="231F20"/>
        </w:rPr>
        <w:t>of</w:t>
      </w:r>
      <w:r>
        <w:rPr>
          <w:color w:val="231F20"/>
          <w:spacing w:val="-8"/>
        </w:rPr>
        <w:t xml:space="preserve"> </w:t>
      </w:r>
      <w:r>
        <w:rPr>
          <w:color w:val="231F20"/>
        </w:rPr>
        <w:t>Standard</w:t>
      </w:r>
      <w:r>
        <w:rPr>
          <w:color w:val="231F20"/>
          <w:spacing w:val="-8"/>
        </w:rPr>
        <w:t xml:space="preserve"> </w:t>
      </w:r>
      <w:r>
        <w:rPr>
          <w:color w:val="231F20"/>
        </w:rPr>
        <w:t>Assets</w:t>
      </w:r>
      <w:r>
        <w:rPr>
          <w:color w:val="231F20"/>
          <w:spacing w:val="-8"/>
        </w:rPr>
        <w:t xml:space="preserve"> </w:t>
      </w:r>
      <w:r>
        <w:rPr>
          <w:color w:val="231F20"/>
        </w:rPr>
        <w:t>Directions, to enhance ease of compliance.</w:t>
      </w:r>
    </w:p>
    <w:p w:rsidR="00C67EF1" w:rsidRDefault="00CE1677">
      <w:pPr>
        <w:pStyle w:val="ListParagraph"/>
        <w:numPr>
          <w:ilvl w:val="3"/>
          <w:numId w:val="3"/>
        </w:numPr>
        <w:tabs>
          <w:tab w:val="left" w:pos="482"/>
        </w:tabs>
        <w:spacing w:before="163" w:line="292" w:lineRule="auto"/>
        <w:ind w:right="23"/>
      </w:pPr>
      <w:r>
        <w:br w:type="column"/>
      </w:r>
      <w:r w:rsidRPr="00C54089">
        <w:rPr>
          <w:color w:val="231F20"/>
        </w:rPr>
        <w:t>Municipal Bond Framework Expansion:</w:t>
      </w:r>
      <w:r>
        <w:rPr>
          <w:color w:val="231F20"/>
        </w:rPr>
        <w:t xml:space="preserve"> Amending the SEBI (Issue and Listing of Municipal</w:t>
      </w:r>
      <w:r>
        <w:rPr>
          <w:color w:val="231F20"/>
          <w:spacing w:val="-3"/>
        </w:rPr>
        <w:t xml:space="preserve"> </w:t>
      </w:r>
      <w:r>
        <w:rPr>
          <w:color w:val="231F20"/>
        </w:rPr>
        <w:t>Debt</w:t>
      </w:r>
      <w:r>
        <w:rPr>
          <w:color w:val="231F20"/>
          <w:spacing w:val="-3"/>
        </w:rPr>
        <w:t xml:space="preserve"> </w:t>
      </w:r>
      <w:r>
        <w:rPr>
          <w:color w:val="231F20"/>
        </w:rPr>
        <w:t>Securities)</w:t>
      </w:r>
      <w:r>
        <w:rPr>
          <w:color w:val="231F20"/>
          <w:spacing w:val="-3"/>
        </w:rPr>
        <w:t xml:space="preserve"> </w:t>
      </w:r>
      <w:r>
        <w:rPr>
          <w:color w:val="231F20"/>
        </w:rPr>
        <w:t>Regulations,</w:t>
      </w:r>
      <w:r>
        <w:rPr>
          <w:color w:val="231F20"/>
          <w:spacing w:val="-3"/>
        </w:rPr>
        <w:t xml:space="preserve"> </w:t>
      </w:r>
      <w:r>
        <w:rPr>
          <w:color w:val="231F20"/>
        </w:rPr>
        <w:t>2015</w:t>
      </w:r>
      <w:r>
        <w:rPr>
          <w:color w:val="231F20"/>
          <w:spacing w:val="-3"/>
        </w:rPr>
        <w:t xml:space="preserve"> </w:t>
      </w:r>
      <w:r>
        <w:rPr>
          <w:color w:val="231F20"/>
        </w:rPr>
        <w:t>to expand</w:t>
      </w:r>
      <w:r>
        <w:rPr>
          <w:color w:val="231F20"/>
          <w:spacing w:val="-13"/>
        </w:rPr>
        <w:t xml:space="preserve"> </w:t>
      </w:r>
      <w:r>
        <w:rPr>
          <w:color w:val="231F20"/>
        </w:rPr>
        <w:t>municipal</w:t>
      </w:r>
      <w:r>
        <w:rPr>
          <w:color w:val="231F20"/>
          <w:spacing w:val="-13"/>
        </w:rPr>
        <w:t xml:space="preserve"> </w:t>
      </w:r>
      <w:r>
        <w:rPr>
          <w:color w:val="231F20"/>
        </w:rPr>
        <w:t>bond</w:t>
      </w:r>
      <w:r>
        <w:rPr>
          <w:color w:val="231F20"/>
          <w:spacing w:val="-13"/>
        </w:rPr>
        <w:t xml:space="preserve"> </w:t>
      </w:r>
      <w:r>
        <w:rPr>
          <w:color w:val="231F20"/>
        </w:rPr>
        <w:t>market</w:t>
      </w:r>
      <w:r>
        <w:rPr>
          <w:color w:val="231F20"/>
          <w:spacing w:val="-13"/>
        </w:rPr>
        <w:t xml:space="preserve"> </w:t>
      </w:r>
      <w:r>
        <w:rPr>
          <w:color w:val="231F20"/>
        </w:rPr>
        <w:t>by</w:t>
      </w:r>
      <w:r>
        <w:rPr>
          <w:color w:val="231F20"/>
          <w:spacing w:val="-13"/>
        </w:rPr>
        <w:t xml:space="preserve"> </w:t>
      </w:r>
      <w:r>
        <w:rPr>
          <w:color w:val="231F20"/>
        </w:rPr>
        <w:t>specifying</w:t>
      </w:r>
      <w:r>
        <w:rPr>
          <w:color w:val="231F20"/>
          <w:spacing w:val="-13"/>
        </w:rPr>
        <w:t xml:space="preserve"> </w:t>
      </w:r>
      <w:r>
        <w:rPr>
          <w:color w:val="231F20"/>
        </w:rPr>
        <w:t xml:space="preserve">the requirements for refinancing, allowing pooled finance vehicle for two or more municipal corporations, and introducing measures to encourage retail participation in municipal debt </w:t>
      </w:r>
      <w:r>
        <w:rPr>
          <w:color w:val="231F20"/>
          <w:spacing w:val="-2"/>
        </w:rPr>
        <w:t>securities.</w:t>
      </w:r>
    </w:p>
    <w:p w:rsidR="00C67EF1" w:rsidRDefault="00CE1677" w:rsidP="00413086">
      <w:pPr>
        <w:pStyle w:val="ListParagraph"/>
        <w:numPr>
          <w:ilvl w:val="3"/>
          <w:numId w:val="3"/>
        </w:numPr>
        <w:tabs>
          <w:tab w:val="left" w:pos="482"/>
        </w:tabs>
        <w:spacing w:before="87" w:line="290" w:lineRule="auto"/>
        <w:ind w:right="24"/>
      </w:pPr>
      <w:r w:rsidRPr="00413086">
        <w:rPr>
          <w:color w:val="231F20"/>
          <w:spacing w:val="-4"/>
        </w:rPr>
        <w:t>REITs</w:t>
      </w:r>
      <w:r w:rsidRPr="00413086">
        <w:rPr>
          <w:color w:val="231F20"/>
          <w:spacing w:val="-12"/>
        </w:rPr>
        <w:t xml:space="preserve"> </w:t>
      </w:r>
      <w:r w:rsidRPr="00413086">
        <w:rPr>
          <w:color w:val="231F20"/>
          <w:spacing w:val="-4"/>
        </w:rPr>
        <w:t>and</w:t>
      </w:r>
      <w:r w:rsidRPr="00413086">
        <w:rPr>
          <w:color w:val="231F20"/>
          <w:spacing w:val="-11"/>
        </w:rPr>
        <w:t xml:space="preserve"> </w:t>
      </w:r>
      <w:r w:rsidRPr="00413086">
        <w:rPr>
          <w:color w:val="231F20"/>
          <w:spacing w:val="-4"/>
        </w:rPr>
        <w:t>InvITs</w:t>
      </w:r>
      <w:r w:rsidRPr="00413086">
        <w:rPr>
          <w:color w:val="231F20"/>
          <w:spacing w:val="-11"/>
        </w:rPr>
        <w:t xml:space="preserve"> </w:t>
      </w:r>
      <w:r w:rsidRPr="00413086">
        <w:rPr>
          <w:color w:val="231F20"/>
          <w:spacing w:val="-4"/>
        </w:rPr>
        <w:t>Depository</w:t>
      </w:r>
      <w:r w:rsidRPr="00413086">
        <w:rPr>
          <w:color w:val="231F20"/>
          <w:spacing w:val="-12"/>
        </w:rPr>
        <w:t xml:space="preserve"> </w:t>
      </w:r>
      <w:r w:rsidRPr="00413086">
        <w:rPr>
          <w:color w:val="231F20"/>
          <w:spacing w:val="-4"/>
        </w:rPr>
        <w:t>Receipts:</w:t>
      </w:r>
      <w:r>
        <w:rPr>
          <w:color w:val="231F20"/>
          <w:spacing w:val="-11"/>
        </w:rPr>
        <w:t xml:space="preserve"> </w:t>
      </w:r>
      <w:r>
        <w:rPr>
          <w:color w:val="231F20"/>
          <w:spacing w:val="-4"/>
        </w:rPr>
        <w:t xml:space="preserve">Specifying </w:t>
      </w:r>
      <w:r>
        <w:rPr>
          <w:color w:val="231F20"/>
        </w:rPr>
        <w:t>a framework for issuance of depository receipts on units of REITs and InvITs within permissible jurisdictions providing an additional investment option for foreign investors.</w:t>
      </w:r>
    </w:p>
    <w:p w:rsidR="00C67EF1" w:rsidRDefault="00CE1677">
      <w:pPr>
        <w:pStyle w:val="ListParagraph"/>
        <w:numPr>
          <w:ilvl w:val="3"/>
          <w:numId w:val="3"/>
        </w:numPr>
        <w:tabs>
          <w:tab w:val="left" w:pos="482"/>
        </w:tabs>
        <w:spacing w:before="103" w:line="290" w:lineRule="auto"/>
        <w:ind w:right="24"/>
      </w:pPr>
      <w:r>
        <w:rPr>
          <w:color w:val="231F20"/>
        </w:rPr>
        <w:t xml:space="preserve">ESG Rating Providers (ERPs) Framework Review: Reviewing the existing ERP regulatory framework and the Master Circular on ERPs based on stakeholder feedback and final recommendations of the dedicated Working </w:t>
      </w:r>
      <w:r>
        <w:rPr>
          <w:color w:val="231F20"/>
          <w:spacing w:val="-2"/>
        </w:rPr>
        <w:t>Group.</w:t>
      </w:r>
    </w:p>
    <w:p w:rsidR="00C67EF1" w:rsidRPr="00470108" w:rsidRDefault="00CE1677">
      <w:pPr>
        <w:pStyle w:val="ListParagraph"/>
        <w:numPr>
          <w:ilvl w:val="2"/>
          <w:numId w:val="3"/>
        </w:numPr>
        <w:tabs>
          <w:tab w:val="left" w:pos="481"/>
        </w:tabs>
        <w:spacing w:before="176"/>
        <w:ind w:left="481" w:hanging="453"/>
        <w:rPr>
          <w:b/>
        </w:rPr>
      </w:pPr>
      <w:r w:rsidRPr="00470108">
        <w:rPr>
          <w:b/>
          <w:color w:val="231F20"/>
        </w:rPr>
        <w:t>Modernizing</w:t>
      </w:r>
      <w:r w:rsidRPr="00470108">
        <w:rPr>
          <w:b/>
          <w:color w:val="231F20"/>
          <w:spacing w:val="8"/>
        </w:rPr>
        <w:t xml:space="preserve"> </w:t>
      </w:r>
      <w:r w:rsidRPr="00470108">
        <w:rPr>
          <w:b/>
          <w:color w:val="231F20"/>
        </w:rPr>
        <w:t>the</w:t>
      </w:r>
      <w:r w:rsidRPr="00470108">
        <w:rPr>
          <w:b/>
          <w:color w:val="231F20"/>
          <w:spacing w:val="8"/>
        </w:rPr>
        <w:t xml:space="preserve"> </w:t>
      </w:r>
      <w:r w:rsidRPr="00470108">
        <w:rPr>
          <w:b/>
          <w:color w:val="231F20"/>
        </w:rPr>
        <w:t>Market</w:t>
      </w:r>
      <w:r w:rsidRPr="00470108">
        <w:rPr>
          <w:b/>
          <w:color w:val="231F20"/>
          <w:spacing w:val="9"/>
        </w:rPr>
        <w:t xml:space="preserve"> </w:t>
      </w:r>
      <w:r w:rsidRPr="00470108">
        <w:rPr>
          <w:b/>
          <w:color w:val="231F20"/>
        </w:rPr>
        <w:t>Intermediary</w:t>
      </w:r>
      <w:r w:rsidRPr="00470108">
        <w:rPr>
          <w:b/>
          <w:color w:val="231F20"/>
          <w:spacing w:val="9"/>
        </w:rPr>
        <w:t xml:space="preserve"> </w:t>
      </w:r>
      <w:r w:rsidRPr="00470108">
        <w:rPr>
          <w:b/>
          <w:color w:val="231F20"/>
          <w:spacing w:val="-2"/>
        </w:rPr>
        <w:t>Interface</w:t>
      </w:r>
    </w:p>
    <w:p w:rsidR="00C67EF1" w:rsidRDefault="00CE1677">
      <w:pPr>
        <w:pStyle w:val="ListParagraph"/>
        <w:numPr>
          <w:ilvl w:val="3"/>
          <w:numId w:val="3"/>
        </w:numPr>
        <w:tabs>
          <w:tab w:val="left" w:pos="482"/>
        </w:tabs>
        <w:spacing w:before="210" w:line="290" w:lineRule="auto"/>
        <w:ind w:right="23"/>
      </w:pPr>
      <w:r>
        <w:rPr>
          <w:color w:val="231F20"/>
        </w:rPr>
        <w:t>SEBI</w:t>
      </w:r>
      <w:r>
        <w:rPr>
          <w:color w:val="231F20"/>
          <w:spacing w:val="-7"/>
        </w:rPr>
        <w:t xml:space="preserve"> </w:t>
      </w:r>
      <w:r>
        <w:rPr>
          <w:color w:val="231F20"/>
        </w:rPr>
        <w:t>Setu</w:t>
      </w:r>
      <w:r>
        <w:rPr>
          <w:color w:val="231F20"/>
          <w:spacing w:val="-7"/>
        </w:rPr>
        <w:t xml:space="preserve"> </w:t>
      </w:r>
      <w:r>
        <w:rPr>
          <w:color w:val="231F20"/>
        </w:rPr>
        <w:t>Portal:</w:t>
      </w:r>
      <w:r>
        <w:rPr>
          <w:color w:val="231F20"/>
          <w:spacing w:val="-7"/>
        </w:rPr>
        <w:t xml:space="preserve"> </w:t>
      </w:r>
      <w:r>
        <w:rPr>
          <w:color w:val="231F20"/>
        </w:rPr>
        <w:t>Launching</w:t>
      </w:r>
      <w:r>
        <w:rPr>
          <w:color w:val="231F20"/>
          <w:spacing w:val="-7"/>
        </w:rPr>
        <w:t xml:space="preserve"> </w:t>
      </w:r>
      <w:r>
        <w:rPr>
          <w:color w:val="231F20"/>
        </w:rPr>
        <w:t>a</w:t>
      </w:r>
      <w:r>
        <w:rPr>
          <w:color w:val="231F20"/>
          <w:spacing w:val="-7"/>
        </w:rPr>
        <w:t xml:space="preserve"> </w:t>
      </w:r>
      <w:r>
        <w:rPr>
          <w:color w:val="231F20"/>
        </w:rPr>
        <w:t>unified,</w:t>
      </w:r>
      <w:r>
        <w:rPr>
          <w:color w:val="231F20"/>
          <w:spacing w:val="-7"/>
        </w:rPr>
        <w:t xml:space="preserve"> </w:t>
      </w:r>
      <w:r>
        <w:rPr>
          <w:color w:val="231F20"/>
        </w:rPr>
        <w:t xml:space="preserve">one-stop </w:t>
      </w:r>
      <w:r>
        <w:rPr>
          <w:color w:val="231F20"/>
          <w:spacing w:val="-2"/>
          <w:w w:val="105"/>
        </w:rPr>
        <w:t>portal</w:t>
      </w:r>
      <w:r>
        <w:rPr>
          <w:color w:val="231F20"/>
          <w:spacing w:val="-10"/>
          <w:w w:val="105"/>
        </w:rPr>
        <w:t xml:space="preserve"> </w:t>
      </w:r>
      <w:r>
        <w:rPr>
          <w:color w:val="231F20"/>
          <w:spacing w:val="-2"/>
          <w:w w:val="105"/>
        </w:rPr>
        <w:t>to</w:t>
      </w:r>
      <w:r>
        <w:rPr>
          <w:color w:val="231F20"/>
          <w:spacing w:val="-10"/>
          <w:w w:val="105"/>
        </w:rPr>
        <w:t xml:space="preserve"> </w:t>
      </w:r>
      <w:r>
        <w:rPr>
          <w:color w:val="231F20"/>
          <w:spacing w:val="-2"/>
          <w:w w:val="105"/>
        </w:rPr>
        <w:t>provide</w:t>
      </w:r>
      <w:r>
        <w:rPr>
          <w:color w:val="231F20"/>
          <w:spacing w:val="-10"/>
          <w:w w:val="105"/>
        </w:rPr>
        <w:t xml:space="preserve"> </w:t>
      </w:r>
      <w:r>
        <w:rPr>
          <w:color w:val="231F20"/>
          <w:spacing w:val="-2"/>
          <w:w w:val="105"/>
        </w:rPr>
        <w:t>intermediaries</w:t>
      </w:r>
      <w:r>
        <w:rPr>
          <w:color w:val="231F20"/>
          <w:spacing w:val="-10"/>
          <w:w w:val="105"/>
        </w:rPr>
        <w:t xml:space="preserve"> </w:t>
      </w:r>
      <w:r>
        <w:rPr>
          <w:color w:val="231F20"/>
          <w:spacing w:val="-2"/>
          <w:w w:val="105"/>
        </w:rPr>
        <w:t>with</w:t>
      </w:r>
      <w:r>
        <w:rPr>
          <w:color w:val="231F20"/>
          <w:spacing w:val="-10"/>
          <w:w w:val="105"/>
        </w:rPr>
        <w:t xml:space="preserve"> </w:t>
      </w:r>
      <w:r>
        <w:rPr>
          <w:color w:val="231F20"/>
          <w:spacing w:val="-2"/>
          <w:w w:val="105"/>
        </w:rPr>
        <w:t xml:space="preserve">seamless, </w:t>
      </w:r>
      <w:r>
        <w:rPr>
          <w:color w:val="231F20"/>
          <w:w w:val="105"/>
        </w:rPr>
        <w:t>user-friendly</w:t>
      </w:r>
      <w:r>
        <w:rPr>
          <w:color w:val="231F20"/>
          <w:spacing w:val="-14"/>
          <w:w w:val="105"/>
        </w:rPr>
        <w:t xml:space="preserve"> </w:t>
      </w:r>
      <w:r>
        <w:rPr>
          <w:color w:val="231F20"/>
          <w:w w:val="105"/>
        </w:rPr>
        <w:t>access</w:t>
      </w:r>
      <w:r>
        <w:rPr>
          <w:color w:val="231F20"/>
          <w:spacing w:val="-14"/>
          <w:w w:val="105"/>
        </w:rPr>
        <w:t xml:space="preserve"> </w:t>
      </w:r>
      <w:r>
        <w:rPr>
          <w:color w:val="231F20"/>
          <w:w w:val="105"/>
        </w:rPr>
        <w:t>to</w:t>
      </w:r>
      <w:r>
        <w:rPr>
          <w:color w:val="231F20"/>
          <w:spacing w:val="-14"/>
          <w:w w:val="105"/>
        </w:rPr>
        <w:t xml:space="preserve"> </w:t>
      </w:r>
      <w:r>
        <w:rPr>
          <w:color w:val="231F20"/>
          <w:w w:val="105"/>
        </w:rPr>
        <w:t>regulatory</w:t>
      </w:r>
      <w:r>
        <w:rPr>
          <w:color w:val="231F20"/>
          <w:spacing w:val="-14"/>
          <w:w w:val="105"/>
        </w:rPr>
        <w:t xml:space="preserve"> </w:t>
      </w:r>
      <w:r>
        <w:rPr>
          <w:color w:val="231F20"/>
          <w:w w:val="105"/>
        </w:rPr>
        <w:t>information, tracking and registration processes.</w:t>
      </w:r>
    </w:p>
    <w:p w:rsidR="00C67EF1" w:rsidRDefault="00CE1677">
      <w:pPr>
        <w:pStyle w:val="ListParagraph"/>
        <w:numPr>
          <w:ilvl w:val="3"/>
          <w:numId w:val="3"/>
        </w:numPr>
        <w:tabs>
          <w:tab w:val="left" w:pos="482"/>
        </w:tabs>
        <w:spacing w:before="158" w:line="290" w:lineRule="auto"/>
        <w:ind w:right="24"/>
      </w:pPr>
      <w:r>
        <w:rPr>
          <w:color w:val="231F20"/>
          <w:w w:val="105"/>
        </w:rPr>
        <w:t xml:space="preserve">Unified Standards: Introducing a Common </w:t>
      </w:r>
      <w:r>
        <w:rPr>
          <w:color w:val="231F20"/>
        </w:rPr>
        <w:t>Advertisement</w:t>
      </w:r>
      <w:r>
        <w:rPr>
          <w:color w:val="231F20"/>
          <w:spacing w:val="-16"/>
        </w:rPr>
        <w:t xml:space="preserve"> </w:t>
      </w:r>
      <w:r>
        <w:rPr>
          <w:color w:val="231F20"/>
        </w:rPr>
        <w:t>Code,</w:t>
      </w:r>
      <w:r>
        <w:rPr>
          <w:color w:val="231F20"/>
          <w:spacing w:val="-15"/>
        </w:rPr>
        <w:t xml:space="preserve"> </w:t>
      </w:r>
      <w:r>
        <w:rPr>
          <w:color w:val="231F20"/>
        </w:rPr>
        <w:t>a</w:t>
      </w:r>
      <w:r>
        <w:rPr>
          <w:color w:val="231F20"/>
          <w:spacing w:val="-15"/>
        </w:rPr>
        <w:t xml:space="preserve"> </w:t>
      </w:r>
      <w:r>
        <w:rPr>
          <w:color w:val="231F20"/>
        </w:rPr>
        <w:t>uniform</w:t>
      </w:r>
      <w:r>
        <w:rPr>
          <w:color w:val="231F20"/>
          <w:spacing w:val="-16"/>
        </w:rPr>
        <w:t xml:space="preserve"> </w:t>
      </w:r>
      <w:r>
        <w:rPr>
          <w:color w:val="231F20"/>
        </w:rPr>
        <w:t>penalty</w:t>
      </w:r>
      <w:r>
        <w:rPr>
          <w:color w:val="231F20"/>
          <w:spacing w:val="-15"/>
        </w:rPr>
        <w:t xml:space="preserve"> </w:t>
      </w:r>
      <w:r>
        <w:rPr>
          <w:color w:val="231F20"/>
        </w:rPr>
        <w:t>structure for</w:t>
      </w:r>
      <w:r>
        <w:rPr>
          <w:color w:val="231F20"/>
          <w:spacing w:val="-13"/>
        </w:rPr>
        <w:t xml:space="preserve"> </w:t>
      </w:r>
      <w:r>
        <w:rPr>
          <w:color w:val="231F20"/>
        </w:rPr>
        <w:t>Investment</w:t>
      </w:r>
      <w:r>
        <w:rPr>
          <w:color w:val="231F20"/>
          <w:spacing w:val="-14"/>
        </w:rPr>
        <w:t xml:space="preserve"> </w:t>
      </w:r>
      <w:r>
        <w:rPr>
          <w:color w:val="231F20"/>
        </w:rPr>
        <w:t>Advisers</w:t>
      </w:r>
      <w:r>
        <w:rPr>
          <w:color w:val="231F20"/>
          <w:spacing w:val="-13"/>
        </w:rPr>
        <w:t xml:space="preserve"> </w:t>
      </w:r>
      <w:r>
        <w:rPr>
          <w:color w:val="231F20"/>
        </w:rPr>
        <w:t>and</w:t>
      </w:r>
      <w:r>
        <w:rPr>
          <w:color w:val="231F20"/>
          <w:spacing w:val="-14"/>
        </w:rPr>
        <w:t xml:space="preserve"> </w:t>
      </w:r>
      <w:r>
        <w:rPr>
          <w:color w:val="231F20"/>
        </w:rPr>
        <w:t>Research</w:t>
      </w:r>
      <w:r>
        <w:rPr>
          <w:color w:val="231F20"/>
          <w:spacing w:val="-13"/>
        </w:rPr>
        <w:t xml:space="preserve"> </w:t>
      </w:r>
      <w:r>
        <w:rPr>
          <w:color w:val="231F20"/>
        </w:rPr>
        <w:t xml:space="preserve">Analysts, </w:t>
      </w:r>
      <w:r>
        <w:rPr>
          <w:color w:val="231F20"/>
          <w:w w:val="105"/>
        </w:rPr>
        <w:t>and simplified and standardized transmission procedures for securities.</w:t>
      </w:r>
    </w:p>
    <w:p w:rsidR="00C67EF1" w:rsidRDefault="00CE1677">
      <w:pPr>
        <w:pStyle w:val="ListParagraph"/>
        <w:numPr>
          <w:ilvl w:val="3"/>
          <w:numId w:val="3"/>
        </w:numPr>
        <w:tabs>
          <w:tab w:val="left" w:pos="482"/>
        </w:tabs>
        <w:spacing w:before="160" w:line="290" w:lineRule="auto"/>
        <w:ind w:right="24"/>
      </w:pPr>
      <w:r>
        <w:rPr>
          <w:color w:val="231F20"/>
          <w:spacing w:val="-2"/>
        </w:rPr>
        <w:t>Digital</w:t>
      </w:r>
      <w:r>
        <w:rPr>
          <w:color w:val="231F20"/>
          <w:spacing w:val="-9"/>
        </w:rPr>
        <w:t xml:space="preserve"> </w:t>
      </w:r>
      <w:r>
        <w:rPr>
          <w:color w:val="231F20"/>
          <w:spacing w:val="-2"/>
        </w:rPr>
        <w:t>Onboarding:</w:t>
      </w:r>
      <w:r>
        <w:rPr>
          <w:color w:val="231F20"/>
          <w:spacing w:val="-9"/>
        </w:rPr>
        <w:t xml:space="preserve"> </w:t>
      </w:r>
      <w:r>
        <w:rPr>
          <w:color w:val="231F20"/>
          <w:spacing w:val="-2"/>
        </w:rPr>
        <w:t>Simplifying</w:t>
      </w:r>
      <w:r>
        <w:rPr>
          <w:color w:val="231F20"/>
          <w:spacing w:val="-9"/>
        </w:rPr>
        <w:t xml:space="preserve"> </w:t>
      </w:r>
      <w:r>
        <w:rPr>
          <w:color w:val="231F20"/>
          <w:spacing w:val="-2"/>
        </w:rPr>
        <w:t>client</w:t>
      </w:r>
      <w:r>
        <w:rPr>
          <w:color w:val="231F20"/>
          <w:spacing w:val="-9"/>
        </w:rPr>
        <w:t xml:space="preserve"> </w:t>
      </w:r>
      <w:r>
        <w:rPr>
          <w:color w:val="231F20"/>
          <w:spacing w:val="-2"/>
        </w:rPr>
        <w:t xml:space="preserve">onboarding </w:t>
      </w:r>
      <w:r>
        <w:rPr>
          <w:color w:val="231F20"/>
        </w:rPr>
        <w:t>by</w:t>
      </w:r>
      <w:r>
        <w:rPr>
          <w:color w:val="231F20"/>
          <w:spacing w:val="80"/>
        </w:rPr>
        <w:t xml:space="preserve"> </w:t>
      </w:r>
      <w:r>
        <w:rPr>
          <w:color w:val="231F20"/>
        </w:rPr>
        <w:t>reducing</w:t>
      </w:r>
      <w:r>
        <w:rPr>
          <w:color w:val="231F20"/>
          <w:spacing w:val="80"/>
        </w:rPr>
        <w:t xml:space="preserve"> </w:t>
      </w:r>
      <w:r>
        <w:rPr>
          <w:color w:val="231F20"/>
        </w:rPr>
        <w:t>repetitive</w:t>
      </w:r>
      <w:r>
        <w:rPr>
          <w:color w:val="231F20"/>
          <w:spacing w:val="80"/>
        </w:rPr>
        <w:t xml:space="preserve"> </w:t>
      </w:r>
      <w:r>
        <w:rPr>
          <w:color w:val="231F20"/>
        </w:rPr>
        <w:t>KYC</w:t>
      </w:r>
      <w:r>
        <w:rPr>
          <w:color w:val="231F20"/>
          <w:spacing w:val="80"/>
        </w:rPr>
        <w:t xml:space="preserve"> </w:t>
      </w:r>
      <w:r>
        <w:rPr>
          <w:color w:val="231F20"/>
        </w:rPr>
        <w:t>requirements</w:t>
      </w:r>
      <w:r>
        <w:rPr>
          <w:color w:val="231F20"/>
          <w:spacing w:val="40"/>
        </w:rPr>
        <w:t xml:space="preserve"> </w:t>
      </w:r>
      <w:r>
        <w:rPr>
          <w:color w:val="231F20"/>
        </w:rPr>
        <w:t>and rationalising risk management at KYC Registration Agencies (KRAs).</w:t>
      </w:r>
    </w:p>
    <w:p w:rsidR="00C67EF1" w:rsidRDefault="00CE1677">
      <w:pPr>
        <w:pStyle w:val="ListParagraph"/>
        <w:numPr>
          <w:ilvl w:val="3"/>
          <w:numId w:val="3"/>
        </w:numPr>
        <w:tabs>
          <w:tab w:val="left" w:pos="482"/>
        </w:tabs>
        <w:spacing w:before="157" w:line="290" w:lineRule="auto"/>
        <w:ind w:right="23"/>
      </w:pPr>
      <w:r>
        <w:rPr>
          <w:color w:val="231F20"/>
        </w:rPr>
        <w:t>Single Window Clearance for multi-MII Intermediaries: Developing a streamlined single-window mechanism for processing of registration and post-registration applications</w:t>
      </w:r>
      <w:r>
        <w:rPr>
          <w:color w:val="231F20"/>
          <w:spacing w:val="40"/>
        </w:rPr>
        <w:t xml:space="preserve"> </w:t>
      </w:r>
      <w:r>
        <w:rPr>
          <w:color w:val="231F20"/>
        </w:rPr>
        <w:t xml:space="preserve">for intermediaries associated with multiple MIIs to enhance operational efficiency and reduce </w:t>
      </w:r>
      <w:r>
        <w:rPr>
          <w:color w:val="231F20"/>
          <w:spacing w:val="-2"/>
        </w:rPr>
        <w:t>inconsistencies.</w:t>
      </w:r>
    </w:p>
    <w:p w:rsidR="00C67EF1" w:rsidRDefault="00C67EF1">
      <w:pPr>
        <w:pStyle w:val="ListParagraph"/>
        <w:spacing w:line="290" w:lineRule="auto"/>
        <w:sectPr w:rsidR="00C67EF1">
          <w:pgSz w:w="12590" w:h="16190"/>
          <w:pgMar w:top="1080" w:right="992" w:bottom="1020" w:left="992" w:header="0" w:footer="824" w:gutter="0"/>
          <w:cols w:num="2" w:space="720" w:equalWidth="0">
            <w:col w:w="5131" w:space="309"/>
            <w:col w:w="5166"/>
          </w:cols>
        </w:sectPr>
      </w:pPr>
    </w:p>
    <w:p w:rsidR="00C67EF1" w:rsidRDefault="00CE1677">
      <w:pPr>
        <w:pStyle w:val="ListParagraph"/>
        <w:numPr>
          <w:ilvl w:val="3"/>
          <w:numId w:val="3"/>
        </w:numPr>
        <w:tabs>
          <w:tab w:val="left" w:pos="482"/>
        </w:tabs>
        <w:spacing w:before="164" w:line="276" w:lineRule="auto"/>
      </w:pPr>
      <w:r>
        <w:rPr>
          <w:color w:val="231F20"/>
          <w:w w:val="105"/>
        </w:rPr>
        <w:t xml:space="preserve">Centralised Post-Registration Processing: </w:t>
      </w:r>
      <w:r>
        <w:rPr>
          <w:color w:val="231F20"/>
        </w:rPr>
        <w:t>Creating</w:t>
      </w:r>
      <w:r>
        <w:rPr>
          <w:color w:val="231F20"/>
          <w:spacing w:val="-16"/>
        </w:rPr>
        <w:t xml:space="preserve"> </w:t>
      </w:r>
      <w:r>
        <w:rPr>
          <w:color w:val="231F20"/>
        </w:rPr>
        <w:t>a</w:t>
      </w:r>
      <w:r>
        <w:rPr>
          <w:color w:val="231F20"/>
          <w:spacing w:val="-15"/>
        </w:rPr>
        <w:t xml:space="preserve"> </w:t>
      </w:r>
      <w:r>
        <w:rPr>
          <w:color w:val="231F20"/>
        </w:rPr>
        <w:t>framework</w:t>
      </w:r>
      <w:r>
        <w:rPr>
          <w:color w:val="231F20"/>
          <w:spacing w:val="-15"/>
        </w:rPr>
        <w:t xml:space="preserve"> </w:t>
      </w:r>
      <w:r>
        <w:rPr>
          <w:color w:val="231F20"/>
        </w:rPr>
        <w:t>for</w:t>
      </w:r>
      <w:r>
        <w:rPr>
          <w:color w:val="231F20"/>
          <w:spacing w:val="-16"/>
        </w:rPr>
        <w:t xml:space="preserve"> </w:t>
      </w:r>
      <w:r>
        <w:rPr>
          <w:color w:val="231F20"/>
        </w:rPr>
        <w:t>one-stop</w:t>
      </w:r>
      <w:r>
        <w:rPr>
          <w:color w:val="231F20"/>
          <w:spacing w:val="-15"/>
        </w:rPr>
        <w:t xml:space="preserve"> </w:t>
      </w:r>
      <w:r>
        <w:rPr>
          <w:color w:val="231F20"/>
        </w:rPr>
        <w:t>processing</w:t>
      </w:r>
      <w:r>
        <w:rPr>
          <w:color w:val="231F20"/>
          <w:spacing w:val="-15"/>
        </w:rPr>
        <w:t xml:space="preserve"> </w:t>
      </w:r>
      <w:r>
        <w:rPr>
          <w:color w:val="231F20"/>
        </w:rPr>
        <w:t xml:space="preserve">of </w:t>
      </w:r>
      <w:r>
        <w:rPr>
          <w:color w:val="231F20"/>
          <w:spacing w:val="-2"/>
          <w:w w:val="105"/>
        </w:rPr>
        <w:t>post-registration</w:t>
      </w:r>
      <w:r>
        <w:rPr>
          <w:color w:val="231F20"/>
          <w:spacing w:val="-5"/>
          <w:w w:val="105"/>
        </w:rPr>
        <w:t xml:space="preserve"> </w:t>
      </w:r>
      <w:r>
        <w:rPr>
          <w:color w:val="231F20"/>
          <w:spacing w:val="-2"/>
          <w:w w:val="105"/>
        </w:rPr>
        <w:t>applications</w:t>
      </w:r>
      <w:r>
        <w:rPr>
          <w:color w:val="231F20"/>
          <w:spacing w:val="-5"/>
          <w:w w:val="105"/>
        </w:rPr>
        <w:t xml:space="preserve"> </w:t>
      </w:r>
      <w:r>
        <w:rPr>
          <w:color w:val="231F20"/>
          <w:spacing w:val="-2"/>
          <w:w w:val="105"/>
        </w:rPr>
        <w:t>of</w:t>
      </w:r>
      <w:r>
        <w:rPr>
          <w:color w:val="231F20"/>
          <w:spacing w:val="-5"/>
          <w:w w:val="105"/>
        </w:rPr>
        <w:t xml:space="preserve"> </w:t>
      </w:r>
      <w:r>
        <w:rPr>
          <w:color w:val="231F20"/>
          <w:spacing w:val="-2"/>
          <w:w w:val="105"/>
        </w:rPr>
        <w:t xml:space="preserve">intermediaries </w:t>
      </w:r>
      <w:r>
        <w:rPr>
          <w:color w:val="231F20"/>
        </w:rPr>
        <w:t>having multiple distinct registrations with SEBI.</w:t>
      </w:r>
    </w:p>
    <w:p w:rsidR="00C67EF1" w:rsidRPr="00470108" w:rsidRDefault="00CE1677">
      <w:pPr>
        <w:pStyle w:val="ListParagraph"/>
        <w:numPr>
          <w:ilvl w:val="2"/>
          <w:numId w:val="3"/>
        </w:numPr>
        <w:tabs>
          <w:tab w:val="left" w:pos="480"/>
        </w:tabs>
        <w:spacing w:before="176"/>
        <w:ind w:left="480" w:hanging="452"/>
        <w:rPr>
          <w:b/>
        </w:rPr>
      </w:pPr>
      <w:r w:rsidRPr="00470108">
        <w:rPr>
          <w:b/>
          <w:color w:val="231F20"/>
          <w:spacing w:val="-2"/>
        </w:rPr>
        <w:t>Deepening</w:t>
      </w:r>
      <w:r w:rsidRPr="00470108">
        <w:rPr>
          <w:b/>
          <w:color w:val="231F20"/>
          <w:spacing w:val="-10"/>
        </w:rPr>
        <w:t xml:space="preserve"> </w:t>
      </w:r>
      <w:r w:rsidRPr="00470108">
        <w:rPr>
          <w:b/>
          <w:color w:val="231F20"/>
          <w:spacing w:val="-2"/>
        </w:rPr>
        <w:t>Commodity</w:t>
      </w:r>
      <w:r w:rsidRPr="00470108">
        <w:rPr>
          <w:b/>
          <w:color w:val="231F20"/>
          <w:spacing w:val="-11"/>
        </w:rPr>
        <w:t xml:space="preserve"> </w:t>
      </w:r>
      <w:r w:rsidRPr="00470108">
        <w:rPr>
          <w:b/>
          <w:color w:val="231F20"/>
          <w:spacing w:val="-2"/>
        </w:rPr>
        <w:t>Derivatives</w:t>
      </w:r>
    </w:p>
    <w:p w:rsidR="00C67EF1" w:rsidRDefault="00CE1677">
      <w:pPr>
        <w:pStyle w:val="BodyText"/>
        <w:spacing w:before="211" w:line="278" w:lineRule="auto"/>
      </w:pPr>
      <w:r>
        <w:rPr>
          <w:color w:val="231F20"/>
          <w:w w:val="105"/>
        </w:rPr>
        <w:t>Recognising the vital role of the commodity derivatives market in the Indian economy, SEBI aims to enhance liquidity and market participation through the following initiatives:</w:t>
      </w:r>
    </w:p>
    <w:p w:rsidR="00C67EF1" w:rsidRDefault="00CE1677">
      <w:pPr>
        <w:pStyle w:val="ListParagraph"/>
        <w:numPr>
          <w:ilvl w:val="3"/>
          <w:numId w:val="3"/>
        </w:numPr>
        <w:tabs>
          <w:tab w:val="left" w:pos="482"/>
        </w:tabs>
        <w:spacing w:before="156" w:line="276" w:lineRule="auto"/>
      </w:pPr>
      <w:r>
        <w:rPr>
          <w:color w:val="231F20"/>
        </w:rPr>
        <w:t>FPI Participation: Evaluating risk management frameworks to allow FPIs in non-cash settled non-agricultural commodity derivative</w:t>
      </w:r>
      <w:r>
        <w:rPr>
          <w:color w:val="231F20"/>
          <w:spacing w:val="80"/>
        </w:rPr>
        <w:t xml:space="preserve"> </w:t>
      </w:r>
      <w:r>
        <w:rPr>
          <w:color w:val="231F20"/>
          <w:spacing w:val="-2"/>
        </w:rPr>
        <w:t>contracts.</w:t>
      </w:r>
    </w:p>
    <w:p w:rsidR="00C67EF1" w:rsidRDefault="00CE1677">
      <w:pPr>
        <w:pStyle w:val="ListParagraph"/>
        <w:numPr>
          <w:ilvl w:val="3"/>
          <w:numId w:val="3"/>
        </w:numPr>
        <w:tabs>
          <w:tab w:val="left" w:pos="482"/>
        </w:tabs>
        <w:spacing w:before="161" w:line="278" w:lineRule="auto"/>
        <w:ind w:right="1"/>
      </w:pPr>
      <w:r>
        <w:rPr>
          <w:color w:val="231F20"/>
        </w:rPr>
        <w:t>Ecosystem Strengthening: Implementing recommendations</w:t>
      </w:r>
      <w:r>
        <w:rPr>
          <w:color w:val="231F20"/>
          <w:spacing w:val="-7"/>
        </w:rPr>
        <w:t xml:space="preserve"> </w:t>
      </w:r>
      <w:r>
        <w:rPr>
          <w:color w:val="231F20"/>
        </w:rPr>
        <w:t>from</w:t>
      </w:r>
      <w:r>
        <w:rPr>
          <w:color w:val="231F20"/>
          <w:spacing w:val="-7"/>
        </w:rPr>
        <w:t xml:space="preserve"> </w:t>
      </w:r>
      <w:r>
        <w:rPr>
          <w:color w:val="231F20"/>
        </w:rPr>
        <w:t>working</w:t>
      </w:r>
      <w:r>
        <w:rPr>
          <w:color w:val="231F20"/>
          <w:spacing w:val="-7"/>
        </w:rPr>
        <w:t xml:space="preserve"> </w:t>
      </w:r>
      <w:r>
        <w:rPr>
          <w:color w:val="231F20"/>
        </w:rPr>
        <w:t>groups</w:t>
      </w:r>
      <w:r>
        <w:rPr>
          <w:color w:val="231F20"/>
          <w:spacing w:val="-7"/>
        </w:rPr>
        <w:t xml:space="preserve"> </w:t>
      </w:r>
      <w:r>
        <w:rPr>
          <w:color w:val="231F20"/>
        </w:rPr>
        <w:t>focused on agricultural segment, with a specific focus</w:t>
      </w:r>
      <w:r>
        <w:rPr>
          <w:color w:val="231F20"/>
          <w:spacing w:val="40"/>
        </w:rPr>
        <w:t xml:space="preserve"> </w:t>
      </w:r>
      <w:r>
        <w:rPr>
          <w:color w:val="231F20"/>
        </w:rPr>
        <w:t>on</w:t>
      </w:r>
      <w:r>
        <w:rPr>
          <w:color w:val="231F20"/>
          <w:spacing w:val="-3"/>
        </w:rPr>
        <w:t xml:space="preserve"> </w:t>
      </w:r>
      <w:r>
        <w:rPr>
          <w:color w:val="231F20"/>
        </w:rPr>
        <w:t>resolving</w:t>
      </w:r>
      <w:r>
        <w:rPr>
          <w:color w:val="231F20"/>
          <w:spacing w:val="-3"/>
        </w:rPr>
        <w:t xml:space="preserve"> </w:t>
      </w:r>
      <w:r>
        <w:rPr>
          <w:color w:val="231F20"/>
        </w:rPr>
        <w:t>delivery</w:t>
      </w:r>
      <w:r>
        <w:rPr>
          <w:color w:val="231F20"/>
          <w:spacing w:val="-3"/>
        </w:rPr>
        <w:t xml:space="preserve"> </w:t>
      </w:r>
      <w:r>
        <w:rPr>
          <w:color w:val="231F20"/>
        </w:rPr>
        <w:t>and</w:t>
      </w:r>
      <w:r>
        <w:rPr>
          <w:color w:val="231F20"/>
          <w:spacing w:val="-3"/>
        </w:rPr>
        <w:t xml:space="preserve"> </w:t>
      </w:r>
      <w:r>
        <w:rPr>
          <w:color w:val="231F20"/>
        </w:rPr>
        <w:t>settlement</w:t>
      </w:r>
      <w:r>
        <w:rPr>
          <w:color w:val="231F20"/>
          <w:spacing w:val="-3"/>
        </w:rPr>
        <w:t xml:space="preserve"> </w:t>
      </w:r>
      <w:r>
        <w:rPr>
          <w:color w:val="231F20"/>
        </w:rPr>
        <w:t>challenges faced by Farmer Producer Organizations.</w:t>
      </w:r>
    </w:p>
    <w:p w:rsidR="00C67EF1" w:rsidRPr="00470108" w:rsidRDefault="00CE1677">
      <w:pPr>
        <w:pStyle w:val="ListParagraph"/>
        <w:numPr>
          <w:ilvl w:val="2"/>
          <w:numId w:val="3"/>
        </w:numPr>
        <w:tabs>
          <w:tab w:val="left" w:pos="480"/>
        </w:tabs>
        <w:spacing w:before="166"/>
        <w:ind w:left="480" w:hanging="452"/>
        <w:rPr>
          <w:b/>
        </w:rPr>
      </w:pPr>
      <w:r w:rsidRPr="00470108">
        <w:rPr>
          <w:b/>
          <w:color w:val="231F20"/>
          <w:spacing w:val="-4"/>
        </w:rPr>
        <w:t>Technology</w:t>
      </w:r>
      <w:r w:rsidRPr="00470108">
        <w:rPr>
          <w:b/>
          <w:color w:val="231F20"/>
          <w:spacing w:val="-11"/>
        </w:rPr>
        <w:t xml:space="preserve"> </w:t>
      </w:r>
      <w:r w:rsidRPr="00470108">
        <w:rPr>
          <w:b/>
          <w:color w:val="231F20"/>
          <w:spacing w:val="-4"/>
        </w:rPr>
        <w:t>&amp;</w:t>
      </w:r>
      <w:r w:rsidRPr="00470108">
        <w:rPr>
          <w:b/>
          <w:color w:val="231F20"/>
          <w:spacing w:val="-11"/>
        </w:rPr>
        <w:t xml:space="preserve"> </w:t>
      </w:r>
      <w:r w:rsidRPr="00470108">
        <w:rPr>
          <w:b/>
          <w:color w:val="231F20"/>
          <w:spacing w:val="-4"/>
        </w:rPr>
        <w:t>Cybersecurity</w:t>
      </w:r>
    </w:p>
    <w:p w:rsidR="00C67EF1" w:rsidRDefault="00CE1677">
      <w:pPr>
        <w:pStyle w:val="BodyText"/>
        <w:spacing w:before="211" w:line="278" w:lineRule="auto"/>
      </w:pPr>
      <w:r>
        <w:rPr>
          <w:color w:val="231F20"/>
          <w:w w:val="105"/>
        </w:rPr>
        <w:t>SEBI plans to adopt emerging technologies, particularly AI-led process transformations and Generative AI initiatives (on premise and cloud ecosystems), to support ease of doing business, ensure investor protection, and strengthen technology risk preparedness.</w:t>
      </w:r>
    </w:p>
    <w:p w:rsidR="00C67EF1" w:rsidRDefault="00CE1677">
      <w:pPr>
        <w:pStyle w:val="ListParagraph"/>
        <w:numPr>
          <w:ilvl w:val="3"/>
          <w:numId w:val="3"/>
        </w:numPr>
        <w:tabs>
          <w:tab w:val="left" w:pos="482"/>
        </w:tabs>
        <w:spacing w:before="156" w:line="278" w:lineRule="auto"/>
        <w:ind w:right="1"/>
      </w:pPr>
      <w:r>
        <w:rPr>
          <w:color w:val="231F20"/>
        </w:rPr>
        <w:t>AI and Analytics Initiatives: An internal AI-enabled platform will be implemented to serve as a knowledge repository and institutional memory with an intuitive interface, enabling non-technical users to query data in natural language and produce standardised reports. SCORES</w:t>
      </w:r>
      <w:r>
        <w:rPr>
          <w:color w:val="231F20"/>
          <w:spacing w:val="-16"/>
        </w:rPr>
        <w:t xml:space="preserve"> </w:t>
      </w:r>
      <w:r>
        <w:rPr>
          <w:color w:val="231F20"/>
        </w:rPr>
        <w:t>portal</w:t>
      </w:r>
      <w:r>
        <w:rPr>
          <w:color w:val="231F20"/>
          <w:spacing w:val="-15"/>
        </w:rPr>
        <w:t xml:space="preserve"> </w:t>
      </w:r>
      <w:r>
        <w:rPr>
          <w:color w:val="231F20"/>
        </w:rPr>
        <w:t>will</w:t>
      </w:r>
      <w:r>
        <w:rPr>
          <w:color w:val="231F20"/>
          <w:spacing w:val="-15"/>
        </w:rPr>
        <w:t xml:space="preserve"> </w:t>
      </w:r>
      <w:r>
        <w:rPr>
          <w:color w:val="231F20"/>
        </w:rPr>
        <w:t>be</w:t>
      </w:r>
      <w:r>
        <w:rPr>
          <w:color w:val="231F20"/>
          <w:spacing w:val="-16"/>
        </w:rPr>
        <w:t xml:space="preserve"> </w:t>
      </w:r>
      <w:r>
        <w:rPr>
          <w:color w:val="231F20"/>
        </w:rPr>
        <w:t>enhanced</w:t>
      </w:r>
      <w:r>
        <w:rPr>
          <w:color w:val="231F20"/>
          <w:spacing w:val="-15"/>
        </w:rPr>
        <w:t xml:space="preserve"> </w:t>
      </w:r>
      <w:r>
        <w:rPr>
          <w:color w:val="231F20"/>
        </w:rPr>
        <w:t>with</w:t>
      </w:r>
      <w:r>
        <w:rPr>
          <w:color w:val="231F20"/>
          <w:spacing w:val="-15"/>
        </w:rPr>
        <w:t xml:space="preserve"> </w:t>
      </w:r>
      <w:r>
        <w:rPr>
          <w:color w:val="231F20"/>
        </w:rPr>
        <w:t>advanced AI</w:t>
      </w:r>
      <w:r>
        <w:rPr>
          <w:color w:val="231F20"/>
          <w:spacing w:val="-1"/>
        </w:rPr>
        <w:t xml:space="preserve"> </w:t>
      </w:r>
      <w:r>
        <w:rPr>
          <w:color w:val="231F20"/>
        </w:rPr>
        <w:t>capabilities</w:t>
      </w:r>
      <w:r>
        <w:rPr>
          <w:color w:val="231F20"/>
          <w:spacing w:val="-1"/>
        </w:rPr>
        <w:t xml:space="preserve"> </w:t>
      </w:r>
      <w:r>
        <w:rPr>
          <w:color w:val="231F20"/>
        </w:rPr>
        <w:t>for</w:t>
      </w:r>
      <w:r>
        <w:rPr>
          <w:color w:val="231F20"/>
          <w:spacing w:val="-1"/>
        </w:rPr>
        <w:t xml:space="preserve"> </w:t>
      </w:r>
      <w:r>
        <w:rPr>
          <w:color w:val="231F20"/>
        </w:rPr>
        <w:t>automatic</w:t>
      </w:r>
      <w:r>
        <w:rPr>
          <w:color w:val="231F20"/>
          <w:spacing w:val="-1"/>
        </w:rPr>
        <w:t xml:space="preserve"> </w:t>
      </w:r>
      <w:r>
        <w:rPr>
          <w:color w:val="231F20"/>
        </w:rPr>
        <w:t>complaint</w:t>
      </w:r>
      <w:r>
        <w:rPr>
          <w:color w:val="231F20"/>
          <w:spacing w:val="-1"/>
        </w:rPr>
        <w:t xml:space="preserve"> </w:t>
      </w:r>
      <w:r>
        <w:rPr>
          <w:color w:val="231F20"/>
        </w:rPr>
        <w:t>analysis, optimised routing and flagging of emerging issues.</w:t>
      </w:r>
      <w:r>
        <w:rPr>
          <w:color w:val="231F20"/>
          <w:spacing w:val="40"/>
        </w:rPr>
        <w:t xml:space="preserve"> </w:t>
      </w:r>
      <w:r>
        <w:rPr>
          <w:color w:val="231F20"/>
        </w:rPr>
        <w:t>Furthermore,</w:t>
      </w:r>
      <w:r>
        <w:rPr>
          <w:color w:val="231F20"/>
          <w:spacing w:val="40"/>
        </w:rPr>
        <w:t xml:space="preserve"> </w:t>
      </w:r>
      <w:r>
        <w:rPr>
          <w:color w:val="231F20"/>
        </w:rPr>
        <w:t>SEBI</w:t>
      </w:r>
      <w:r>
        <w:rPr>
          <w:color w:val="231F20"/>
          <w:spacing w:val="40"/>
        </w:rPr>
        <w:t xml:space="preserve"> </w:t>
      </w:r>
      <w:r>
        <w:rPr>
          <w:color w:val="231F20"/>
        </w:rPr>
        <w:t>will</w:t>
      </w:r>
      <w:r>
        <w:rPr>
          <w:color w:val="231F20"/>
          <w:spacing w:val="40"/>
        </w:rPr>
        <w:t xml:space="preserve"> </w:t>
      </w:r>
      <w:r>
        <w:rPr>
          <w:color w:val="231F20"/>
        </w:rPr>
        <w:t>be</w:t>
      </w:r>
      <w:r>
        <w:rPr>
          <w:color w:val="231F20"/>
          <w:spacing w:val="40"/>
        </w:rPr>
        <w:t xml:space="preserve"> </w:t>
      </w:r>
      <w:r>
        <w:rPr>
          <w:color w:val="231F20"/>
        </w:rPr>
        <w:t>developing a market surveillance visualization platform</w:t>
      </w:r>
      <w:r>
        <w:rPr>
          <w:color w:val="231F20"/>
          <w:spacing w:val="80"/>
        </w:rPr>
        <w:t xml:space="preserve"> </w:t>
      </w:r>
      <w:r>
        <w:rPr>
          <w:color w:val="231F20"/>
        </w:rPr>
        <w:t>and automating investigation workflows for corporate frauds and front running detection.</w:t>
      </w:r>
    </w:p>
    <w:p w:rsidR="00C67EF1" w:rsidRDefault="00CE1677">
      <w:pPr>
        <w:pStyle w:val="ListParagraph"/>
        <w:numPr>
          <w:ilvl w:val="3"/>
          <w:numId w:val="3"/>
        </w:numPr>
        <w:tabs>
          <w:tab w:val="left" w:pos="482"/>
        </w:tabs>
        <w:spacing w:before="151" w:line="276" w:lineRule="auto"/>
      </w:pPr>
      <w:r>
        <w:rPr>
          <w:color w:val="231F20"/>
          <w:w w:val="105"/>
        </w:rPr>
        <w:t>SEBI Intermediary Portal: Revamping SEBI’s primary digital interface with its regulated entities, integrating it with Digital Public Infrastructure</w:t>
      </w:r>
      <w:r>
        <w:rPr>
          <w:color w:val="231F20"/>
          <w:spacing w:val="40"/>
          <w:w w:val="105"/>
        </w:rPr>
        <w:t xml:space="preserve">  </w:t>
      </w:r>
      <w:r>
        <w:rPr>
          <w:color w:val="231F20"/>
          <w:w w:val="105"/>
        </w:rPr>
        <w:t>to</w:t>
      </w:r>
      <w:r>
        <w:rPr>
          <w:color w:val="231F20"/>
          <w:spacing w:val="40"/>
          <w:w w:val="105"/>
        </w:rPr>
        <w:t xml:space="preserve">  </w:t>
      </w:r>
      <w:r>
        <w:rPr>
          <w:color w:val="231F20"/>
          <w:w w:val="105"/>
        </w:rPr>
        <w:t>provide</w:t>
      </w:r>
      <w:r>
        <w:rPr>
          <w:color w:val="231F20"/>
          <w:spacing w:val="40"/>
          <w:w w:val="105"/>
        </w:rPr>
        <w:t xml:space="preserve">  </w:t>
      </w:r>
      <w:r>
        <w:rPr>
          <w:color w:val="231F20"/>
          <w:w w:val="105"/>
        </w:rPr>
        <w:t>single</w:t>
      </w:r>
      <w:r>
        <w:rPr>
          <w:color w:val="231F20"/>
          <w:spacing w:val="40"/>
          <w:w w:val="105"/>
        </w:rPr>
        <w:t xml:space="preserve">  </w:t>
      </w:r>
      <w:r>
        <w:rPr>
          <w:color w:val="231F20"/>
          <w:w w:val="105"/>
        </w:rPr>
        <w:t>window</w:t>
      </w:r>
    </w:p>
    <w:p w:rsidR="00C67EF1" w:rsidRDefault="00CE1677">
      <w:pPr>
        <w:pStyle w:val="BodyText"/>
        <w:spacing w:before="176" w:line="276" w:lineRule="auto"/>
        <w:ind w:left="482"/>
        <w:jc w:val="left"/>
      </w:pPr>
      <w:r>
        <w:br w:type="column"/>
      </w:r>
      <w:r>
        <w:rPr>
          <w:color w:val="231F20"/>
          <w:w w:val="105"/>
        </w:rPr>
        <w:t>registration,</w:t>
      </w:r>
      <w:r>
        <w:rPr>
          <w:color w:val="231F20"/>
          <w:spacing w:val="40"/>
          <w:w w:val="105"/>
        </w:rPr>
        <w:t xml:space="preserve"> </w:t>
      </w:r>
      <w:r>
        <w:rPr>
          <w:color w:val="231F20"/>
          <w:w w:val="105"/>
        </w:rPr>
        <w:t>and</w:t>
      </w:r>
      <w:r>
        <w:rPr>
          <w:color w:val="231F20"/>
          <w:spacing w:val="40"/>
          <w:w w:val="105"/>
        </w:rPr>
        <w:t xml:space="preserve"> </w:t>
      </w:r>
      <w:r>
        <w:rPr>
          <w:color w:val="231F20"/>
          <w:w w:val="105"/>
        </w:rPr>
        <w:t>self-service</w:t>
      </w:r>
      <w:r>
        <w:rPr>
          <w:color w:val="231F20"/>
          <w:spacing w:val="40"/>
          <w:w w:val="105"/>
        </w:rPr>
        <w:t xml:space="preserve"> </w:t>
      </w:r>
      <w:r>
        <w:rPr>
          <w:color w:val="231F20"/>
          <w:w w:val="105"/>
        </w:rPr>
        <w:t>capabilities</w:t>
      </w:r>
      <w:r>
        <w:rPr>
          <w:color w:val="231F20"/>
          <w:spacing w:val="40"/>
          <w:w w:val="105"/>
        </w:rPr>
        <w:t xml:space="preserve"> </w:t>
      </w:r>
      <w:r>
        <w:rPr>
          <w:color w:val="231F20"/>
          <w:w w:val="105"/>
        </w:rPr>
        <w:t xml:space="preserve">to </w:t>
      </w:r>
      <w:r>
        <w:rPr>
          <w:color w:val="231F20"/>
          <w:spacing w:val="-2"/>
          <w:w w:val="105"/>
        </w:rPr>
        <w:t>intermediaries.</w:t>
      </w:r>
    </w:p>
    <w:p w:rsidR="00C67EF1" w:rsidRDefault="00CE1677">
      <w:pPr>
        <w:pStyle w:val="ListParagraph"/>
        <w:numPr>
          <w:ilvl w:val="3"/>
          <w:numId w:val="3"/>
        </w:numPr>
        <w:tabs>
          <w:tab w:val="left" w:pos="482"/>
        </w:tabs>
        <w:spacing w:before="154" w:line="273" w:lineRule="auto"/>
        <w:ind w:right="23"/>
      </w:pPr>
      <w:r>
        <w:rPr>
          <w:color w:val="231F20"/>
          <w:spacing w:val="-4"/>
        </w:rPr>
        <w:t>Tokenization</w:t>
      </w:r>
      <w:r>
        <w:rPr>
          <w:color w:val="231F20"/>
          <w:spacing w:val="-12"/>
        </w:rPr>
        <w:t xml:space="preserve"> </w:t>
      </w:r>
      <w:r>
        <w:rPr>
          <w:color w:val="231F20"/>
          <w:spacing w:val="-4"/>
        </w:rPr>
        <w:t>of</w:t>
      </w:r>
      <w:r>
        <w:rPr>
          <w:color w:val="231F20"/>
          <w:spacing w:val="-11"/>
        </w:rPr>
        <w:t xml:space="preserve"> </w:t>
      </w:r>
      <w:r>
        <w:rPr>
          <w:color w:val="231F20"/>
          <w:spacing w:val="-4"/>
        </w:rPr>
        <w:t>corporate</w:t>
      </w:r>
      <w:r>
        <w:rPr>
          <w:color w:val="231F20"/>
          <w:spacing w:val="-11"/>
        </w:rPr>
        <w:t xml:space="preserve"> </w:t>
      </w:r>
      <w:r>
        <w:rPr>
          <w:color w:val="231F20"/>
          <w:spacing w:val="-4"/>
        </w:rPr>
        <w:t>bonds:</w:t>
      </w:r>
      <w:r>
        <w:rPr>
          <w:color w:val="231F20"/>
          <w:spacing w:val="-12"/>
        </w:rPr>
        <w:t xml:space="preserve"> </w:t>
      </w:r>
      <w:r>
        <w:rPr>
          <w:color w:val="231F20"/>
          <w:spacing w:val="-4"/>
        </w:rPr>
        <w:t>SEBI</w:t>
      </w:r>
      <w:r>
        <w:rPr>
          <w:color w:val="231F20"/>
          <w:spacing w:val="-11"/>
        </w:rPr>
        <w:t xml:space="preserve"> </w:t>
      </w:r>
      <w:r>
        <w:rPr>
          <w:color w:val="231F20"/>
          <w:spacing w:val="-4"/>
        </w:rPr>
        <w:t>is</w:t>
      </w:r>
      <w:r>
        <w:rPr>
          <w:color w:val="231F20"/>
          <w:spacing w:val="-11"/>
        </w:rPr>
        <w:t xml:space="preserve"> </w:t>
      </w:r>
      <w:r>
        <w:rPr>
          <w:color w:val="231F20"/>
          <w:spacing w:val="-4"/>
        </w:rPr>
        <w:t xml:space="preserve">planning </w:t>
      </w:r>
      <w:r>
        <w:rPr>
          <w:color w:val="231F20"/>
          <w:w w:val="105"/>
        </w:rPr>
        <w:t>a pilot project on tokenization of corporate bonds aiming to evaluate the feasibility of tokenization of securities using Distributed Ledger Technology. The project will assess potential benefits such as faster settlement, operational efficiencies, programmability through smart contracts and integration with CBDC-based</w:t>
      </w:r>
      <w:r>
        <w:rPr>
          <w:color w:val="231F20"/>
          <w:spacing w:val="-17"/>
          <w:w w:val="105"/>
        </w:rPr>
        <w:t xml:space="preserve"> </w:t>
      </w:r>
      <w:r>
        <w:rPr>
          <w:color w:val="231F20"/>
          <w:w w:val="105"/>
        </w:rPr>
        <w:t>settlement</w:t>
      </w:r>
      <w:r>
        <w:rPr>
          <w:color w:val="231F20"/>
          <w:spacing w:val="-16"/>
          <w:w w:val="105"/>
        </w:rPr>
        <w:t xml:space="preserve"> </w:t>
      </w:r>
      <w:r>
        <w:rPr>
          <w:color w:val="231F20"/>
          <w:w w:val="105"/>
        </w:rPr>
        <w:t>mechanisms.</w:t>
      </w:r>
    </w:p>
    <w:p w:rsidR="00C67EF1" w:rsidRDefault="00CE1677">
      <w:pPr>
        <w:pStyle w:val="ListParagraph"/>
        <w:numPr>
          <w:ilvl w:val="3"/>
          <w:numId w:val="3"/>
        </w:numPr>
        <w:tabs>
          <w:tab w:val="left" w:pos="482"/>
        </w:tabs>
        <w:spacing w:before="165" w:line="273" w:lineRule="auto"/>
        <w:ind w:right="23"/>
      </w:pPr>
      <w:r>
        <w:rPr>
          <w:color w:val="231F20"/>
        </w:rPr>
        <w:t>Quantum Readiness: To prepare market for quantum-era</w:t>
      </w:r>
      <w:r>
        <w:rPr>
          <w:color w:val="231F20"/>
          <w:spacing w:val="40"/>
        </w:rPr>
        <w:t xml:space="preserve"> </w:t>
      </w:r>
      <w:r>
        <w:rPr>
          <w:color w:val="231F20"/>
        </w:rPr>
        <w:t>risks</w:t>
      </w:r>
      <w:r>
        <w:rPr>
          <w:color w:val="231F20"/>
          <w:spacing w:val="40"/>
        </w:rPr>
        <w:t xml:space="preserve"> </w:t>
      </w:r>
      <w:r>
        <w:rPr>
          <w:color w:val="231F20"/>
        </w:rPr>
        <w:t>and</w:t>
      </w:r>
      <w:r>
        <w:rPr>
          <w:color w:val="231F20"/>
          <w:spacing w:val="40"/>
        </w:rPr>
        <w:t xml:space="preserve"> </w:t>
      </w:r>
      <w:r>
        <w:rPr>
          <w:color w:val="231F20"/>
        </w:rPr>
        <w:t>opportunities,</w:t>
      </w:r>
      <w:r>
        <w:rPr>
          <w:color w:val="231F20"/>
          <w:spacing w:val="40"/>
        </w:rPr>
        <w:t xml:space="preserve"> </w:t>
      </w:r>
      <w:r>
        <w:rPr>
          <w:color w:val="231F20"/>
        </w:rPr>
        <w:t>SEBI</w:t>
      </w:r>
      <w:r>
        <w:rPr>
          <w:color w:val="231F20"/>
          <w:spacing w:val="80"/>
        </w:rPr>
        <w:t xml:space="preserve"> </w:t>
      </w:r>
      <w:r>
        <w:rPr>
          <w:color w:val="231F20"/>
        </w:rPr>
        <w:t xml:space="preserve">will advance its initiatives through quantum readiness compliance, cryptographic bill of materials and its active global engagements as </w:t>
      </w:r>
      <w:r>
        <w:rPr>
          <w:color w:val="231F20"/>
          <w:spacing w:val="-2"/>
        </w:rPr>
        <w:t>Vice-Chair</w:t>
      </w:r>
      <w:r>
        <w:rPr>
          <w:color w:val="231F20"/>
          <w:spacing w:val="-14"/>
        </w:rPr>
        <w:t xml:space="preserve"> </w:t>
      </w:r>
      <w:r>
        <w:rPr>
          <w:color w:val="231F20"/>
          <w:spacing w:val="-2"/>
        </w:rPr>
        <w:t>of</w:t>
      </w:r>
      <w:r>
        <w:rPr>
          <w:color w:val="231F20"/>
          <w:spacing w:val="-13"/>
        </w:rPr>
        <w:t xml:space="preserve"> </w:t>
      </w:r>
      <w:r>
        <w:rPr>
          <w:color w:val="231F20"/>
          <w:spacing w:val="-2"/>
        </w:rPr>
        <w:t>IOSCO’s</w:t>
      </w:r>
      <w:r>
        <w:rPr>
          <w:color w:val="231F20"/>
          <w:spacing w:val="-13"/>
        </w:rPr>
        <w:t xml:space="preserve"> </w:t>
      </w:r>
      <w:r>
        <w:rPr>
          <w:color w:val="231F20"/>
          <w:spacing w:val="-2"/>
        </w:rPr>
        <w:t>Quantum</w:t>
      </w:r>
      <w:r>
        <w:rPr>
          <w:color w:val="231F20"/>
          <w:spacing w:val="-14"/>
        </w:rPr>
        <w:t xml:space="preserve"> </w:t>
      </w:r>
      <w:r>
        <w:rPr>
          <w:color w:val="231F20"/>
          <w:spacing w:val="-2"/>
        </w:rPr>
        <w:t>Working</w:t>
      </w:r>
      <w:r>
        <w:rPr>
          <w:color w:val="231F20"/>
          <w:spacing w:val="-13"/>
        </w:rPr>
        <w:t xml:space="preserve"> </w:t>
      </w:r>
      <w:r>
        <w:rPr>
          <w:color w:val="231F20"/>
          <w:spacing w:val="-2"/>
        </w:rPr>
        <w:t>Group.</w:t>
      </w:r>
    </w:p>
    <w:p w:rsidR="00C67EF1" w:rsidRDefault="00CE1677">
      <w:pPr>
        <w:pStyle w:val="ListParagraph"/>
        <w:numPr>
          <w:ilvl w:val="3"/>
          <w:numId w:val="3"/>
        </w:numPr>
        <w:tabs>
          <w:tab w:val="left" w:pos="482"/>
        </w:tabs>
        <w:spacing w:before="160" w:line="273" w:lineRule="auto"/>
        <w:ind w:right="23"/>
      </w:pPr>
      <w:r>
        <w:rPr>
          <w:color w:val="231F20"/>
        </w:rPr>
        <w:t>10-Year MII Tech Roadmap: A working group will take a holistic and forward-looking view on adoption</w:t>
      </w:r>
      <w:r>
        <w:rPr>
          <w:color w:val="231F20"/>
          <w:spacing w:val="-7"/>
        </w:rPr>
        <w:t xml:space="preserve"> </w:t>
      </w:r>
      <w:r>
        <w:rPr>
          <w:color w:val="231F20"/>
        </w:rPr>
        <w:t>of</w:t>
      </w:r>
      <w:r>
        <w:rPr>
          <w:color w:val="231F20"/>
          <w:spacing w:val="-7"/>
        </w:rPr>
        <w:t xml:space="preserve"> </w:t>
      </w:r>
      <w:r>
        <w:rPr>
          <w:color w:val="231F20"/>
        </w:rPr>
        <w:t>emerging</w:t>
      </w:r>
      <w:r>
        <w:rPr>
          <w:color w:val="231F20"/>
          <w:spacing w:val="-7"/>
        </w:rPr>
        <w:t xml:space="preserve"> </w:t>
      </w:r>
      <w:r>
        <w:rPr>
          <w:color w:val="231F20"/>
        </w:rPr>
        <w:t>technologies</w:t>
      </w:r>
      <w:r>
        <w:rPr>
          <w:color w:val="231F20"/>
          <w:spacing w:val="-7"/>
        </w:rPr>
        <w:t xml:space="preserve"> </w:t>
      </w:r>
      <w:r>
        <w:rPr>
          <w:color w:val="231F20"/>
        </w:rPr>
        <w:t>by</w:t>
      </w:r>
      <w:r>
        <w:rPr>
          <w:color w:val="231F20"/>
          <w:spacing w:val="-7"/>
        </w:rPr>
        <w:t xml:space="preserve"> </w:t>
      </w:r>
      <w:r>
        <w:rPr>
          <w:color w:val="231F20"/>
        </w:rPr>
        <w:t>MIIs</w:t>
      </w:r>
      <w:r>
        <w:rPr>
          <w:color w:val="231F20"/>
          <w:spacing w:val="-7"/>
        </w:rPr>
        <w:t xml:space="preserve"> </w:t>
      </w:r>
      <w:r>
        <w:rPr>
          <w:color w:val="231F20"/>
        </w:rPr>
        <w:t>such as AI/ML, distributed ledger technology, cloud computing, SupTech and RegTech solutions, tokenisation, and quantum-safe systems and provide</w:t>
      </w:r>
      <w:r>
        <w:rPr>
          <w:color w:val="231F20"/>
          <w:spacing w:val="-16"/>
        </w:rPr>
        <w:t xml:space="preserve"> </w:t>
      </w:r>
      <w:r>
        <w:rPr>
          <w:color w:val="231F20"/>
        </w:rPr>
        <w:t>a</w:t>
      </w:r>
      <w:r>
        <w:rPr>
          <w:color w:val="231F20"/>
          <w:spacing w:val="-15"/>
        </w:rPr>
        <w:t xml:space="preserve"> </w:t>
      </w:r>
      <w:r>
        <w:rPr>
          <w:color w:val="231F20"/>
        </w:rPr>
        <w:t>5</w:t>
      </w:r>
      <w:r>
        <w:rPr>
          <w:color w:val="231F20"/>
          <w:spacing w:val="-15"/>
        </w:rPr>
        <w:t xml:space="preserve"> </w:t>
      </w:r>
      <w:r>
        <w:rPr>
          <w:color w:val="231F20"/>
        </w:rPr>
        <w:t>and</w:t>
      </w:r>
      <w:r>
        <w:rPr>
          <w:color w:val="231F20"/>
          <w:spacing w:val="-16"/>
        </w:rPr>
        <w:t xml:space="preserve"> </w:t>
      </w:r>
      <w:r>
        <w:rPr>
          <w:color w:val="231F20"/>
        </w:rPr>
        <w:t>10</w:t>
      </w:r>
      <w:r>
        <w:rPr>
          <w:color w:val="231F20"/>
          <w:spacing w:val="-15"/>
        </w:rPr>
        <w:t xml:space="preserve"> </w:t>
      </w:r>
      <w:r>
        <w:rPr>
          <w:color w:val="231F20"/>
        </w:rPr>
        <w:t>years</w:t>
      </w:r>
      <w:r>
        <w:rPr>
          <w:color w:val="231F20"/>
          <w:spacing w:val="-15"/>
        </w:rPr>
        <w:t xml:space="preserve"> </w:t>
      </w:r>
      <w:r>
        <w:rPr>
          <w:color w:val="231F20"/>
        </w:rPr>
        <w:t>Technology</w:t>
      </w:r>
      <w:r>
        <w:rPr>
          <w:color w:val="231F20"/>
          <w:spacing w:val="-15"/>
        </w:rPr>
        <w:t xml:space="preserve"> </w:t>
      </w:r>
      <w:r>
        <w:rPr>
          <w:color w:val="231F20"/>
        </w:rPr>
        <w:t>Roadmaps for MIIs.</w:t>
      </w:r>
    </w:p>
    <w:p w:rsidR="00C67EF1" w:rsidRDefault="00CE1677">
      <w:pPr>
        <w:pStyle w:val="ListParagraph"/>
        <w:numPr>
          <w:ilvl w:val="3"/>
          <w:numId w:val="3"/>
        </w:numPr>
        <w:tabs>
          <w:tab w:val="left" w:pos="482"/>
        </w:tabs>
        <w:spacing w:before="164" w:line="273" w:lineRule="auto"/>
        <w:ind w:right="24"/>
      </w:pPr>
      <w:r>
        <w:rPr>
          <w:color w:val="231F20"/>
          <w:spacing w:val="-2"/>
        </w:rPr>
        <w:t>Standardised</w:t>
      </w:r>
      <w:r>
        <w:rPr>
          <w:color w:val="231F20"/>
          <w:spacing w:val="-13"/>
        </w:rPr>
        <w:t xml:space="preserve"> </w:t>
      </w:r>
      <w:r>
        <w:rPr>
          <w:color w:val="231F20"/>
          <w:spacing w:val="-2"/>
        </w:rPr>
        <w:t>Incident</w:t>
      </w:r>
      <w:r>
        <w:rPr>
          <w:color w:val="231F20"/>
          <w:spacing w:val="-13"/>
        </w:rPr>
        <w:t xml:space="preserve"> </w:t>
      </w:r>
      <w:r>
        <w:rPr>
          <w:color w:val="231F20"/>
          <w:spacing w:val="-2"/>
        </w:rPr>
        <w:t>Reporting</w:t>
      </w:r>
      <w:r>
        <w:rPr>
          <w:color w:val="231F20"/>
          <w:spacing w:val="-13"/>
        </w:rPr>
        <w:t xml:space="preserve"> </w:t>
      </w:r>
      <w:r>
        <w:rPr>
          <w:color w:val="231F20"/>
          <w:spacing w:val="-2"/>
        </w:rPr>
        <w:t>Portal:</w:t>
      </w:r>
      <w:r>
        <w:rPr>
          <w:color w:val="231F20"/>
          <w:spacing w:val="-13"/>
        </w:rPr>
        <w:t xml:space="preserve"> </w:t>
      </w:r>
      <w:r>
        <w:rPr>
          <w:color w:val="231F20"/>
          <w:spacing w:val="-2"/>
        </w:rPr>
        <w:t>SEBI</w:t>
      </w:r>
      <w:r>
        <w:rPr>
          <w:color w:val="231F20"/>
          <w:spacing w:val="-13"/>
        </w:rPr>
        <w:t xml:space="preserve"> </w:t>
      </w:r>
      <w:r>
        <w:rPr>
          <w:color w:val="231F20"/>
          <w:spacing w:val="-2"/>
        </w:rPr>
        <w:t xml:space="preserve">will </w:t>
      </w:r>
      <w:r>
        <w:rPr>
          <w:color w:val="231F20"/>
        </w:rPr>
        <w:t xml:space="preserve">be launching a standardised incident reporting portal with defined workflows and timely dissemination of Indicators of Compromise to market participants to enable faster collective </w:t>
      </w:r>
      <w:r>
        <w:rPr>
          <w:color w:val="231F20"/>
          <w:spacing w:val="-2"/>
        </w:rPr>
        <w:t>response.</w:t>
      </w:r>
    </w:p>
    <w:p w:rsidR="00C67EF1" w:rsidRPr="00CE1677" w:rsidRDefault="00CE1677">
      <w:pPr>
        <w:pStyle w:val="ListParagraph"/>
        <w:numPr>
          <w:ilvl w:val="3"/>
          <w:numId w:val="3"/>
        </w:numPr>
        <w:tabs>
          <w:tab w:val="left" w:pos="482"/>
        </w:tabs>
        <w:spacing w:before="161"/>
        <w:jc w:val="left"/>
        <w:rPr>
          <w:b/>
        </w:rPr>
      </w:pPr>
      <w:r w:rsidRPr="00CE1677">
        <w:rPr>
          <w:b/>
          <w:color w:val="231F20"/>
          <w:spacing w:val="-2"/>
        </w:rPr>
        <w:t>Capacity</w:t>
      </w:r>
      <w:r w:rsidRPr="00CE1677">
        <w:rPr>
          <w:b/>
          <w:color w:val="231F20"/>
          <w:spacing w:val="-13"/>
        </w:rPr>
        <w:t xml:space="preserve"> </w:t>
      </w:r>
      <w:r w:rsidRPr="00CE1677">
        <w:rPr>
          <w:b/>
          <w:color w:val="231F20"/>
          <w:spacing w:val="-2"/>
        </w:rPr>
        <w:t>Building:</w:t>
      </w:r>
    </w:p>
    <w:p w:rsidR="00C67EF1" w:rsidRDefault="00CE1677">
      <w:pPr>
        <w:pStyle w:val="ListParagraph"/>
        <w:numPr>
          <w:ilvl w:val="4"/>
          <w:numId w:val="3"/>
        </w:numPr>
        <w:tabs>
          <w:tab w:val="left" w:pos="935"/>
        </w:tabs>
        <w:spacing w:before="205" w:line="276" w:lineRule="auto"/>
        <w:ind w:right="24"/>
      </w:pPr>
      <w:r>
        <w:rPr>
          <w:color w:val="231F20"/>
        </w:rPr>
        <w:t>To tackle cyber risk and ensure cyber resilience due to emerging technologies, SEBI will be conducting comprehensive sector</w:t>
      </w:r>
      <w:r>
        <w:rPr>
          <w:color w:val="231F20"/>
          <w:spacing w:val="80"/>
        </w:rPr>
        <w:t xml:space="preserve"> </w:t>
      </w:r>
      <w:r>
        <w:rPr>
          <w:color w:val="231F20"/>
        </w:rPr>
        <w:t>specific</w:t>
      </w:r>
      <w:r>
        <w:rPr>
          <w:color w:val="231F20"/>
          <w:spacing w:val="80"/>
        </w:rPr>
        <w:t xml:space="preserve"> </w:t>
      </w:r>
      <w:r>
        <w:rPr>
          <w:color w:val="231F20"/>
        </w:rPr>
        <w:t>cyber</w:t>
      </w:r>
      <w:r>
        <w:rPr>
          <w:color w:val="231F20"/>
          <w:spacing w:val="80"/>
        </w:rPr>
        <w:t xml:space="preserve"> </w:t>
      </w:r>
      <w:r>
        <w:rPr>
          <w:color w:val="231F20"/>
        </w:rPr>
        <w:t>security</w:t>
      </w:r>
      <w:r>
        <w:rPr>
          <w:color w:val="231F20"/>
          <w:spacing w:val="80"/>
        </w:rPr>
        <w:t xml:space="preserve"> </w:t>
      </w:r>
      <w:r>
        <w:rPr>
          <w:color w:val="231F20"/>
        </w:rPr>
        <w:t>trainings in collaboration with Rashtriya Raksha University and NISM.</w:t>
      </w:r>
    </w:p>
    <w:p w:rsidR="00C67EF1" w:rsidRDefault="00CE1677">
      <w:pPr>
        <w:pStyle w:val="ListParagraph"/>
        <w:numPr>
          <w:ilvl w:val="4"/>
          <w:numId w:val="3"/>
        </w:numPr>
        <w:tabs>
          <w:tab w:val="left" w:pos="933"/>
          <w:tab w:val="left" w:pos="935"/>
        </w:tabs>
        <w:spacing w:before="164" w:line="276" w:lineRule="auto"/>
        <w:ind w:right="25"/>
      </w:pPr>
      <w:r>
        <w:rPr>
          <w:color w:val="231F20"/>
        </w:rPr>
        <w:t>Capacity building initiatives on modern practices like Vibe Coding, DLT, Tokenisation etc. for SEBI employees will also</w:t>
      </w:r>
      <w:r>
        <w:rPr>
          <w:color w:val="231F20"/>
          <w:spacing w:val="-11"/>
        </w:rPr>
        <w:t xml:space="preserve"> </w:t>
      </w:r>
      <w:r>
        <w:rPr>
          <w:color w:val="231F20"/>
        </w:rPr>
        <w:t>be</w:t>
      </w:r>
      <w:r>
        <w:rPr>
          <w:color w:val="231F20"/>
          <w:spacing w:val="-11"/>
        </w:rPr>
        <w:t xml:space="preserve"> </w:t>
      </w:r>
      <w:r>
        <w:rPr>
          <w:color w:val="231F20"/>
        </w:rPr>
        <w:t>taken</w:t>
      </w:r>
      <w:r>
        <w:rPr>
          <w:color w:val="231F20"/>
          <w:spacing w:val="-11"/>
        </w:rPr>
        <w:t xml:space="preserve"> </w:t>
      </w:r>
      <w:r>
        <w:rPr>
          <w:color w:val="231F20"/>
        </w:rPr>
        <w:t>up</w:t>
      </w:r>
      <w:r>
        <w:rPr>
          <w:color w:val="231F20"/>
          <w:spacing w:val="-11"/>
        </w:rPr>
        <w:t xml:space="preserve"> </w:t>
      </w:r>
      <w:r>
        <w:rPr>
          <w:color w:val="231F20"/>
        </w:rPr>
        <w:t>to</w:t>
      </w:r>
      <w:r>
        <w:rPr>
          <w:color w:val="231F20"/>
          <w:spacing w:val="-11"/>
        </w:rPr>
        <w:t xml:space="preserve"> </w:t>
      </w:r>
      <w:r>
        <w:rPr>
          <w:color w:val="231F20"/>
        </w:rPr>
        <w:t>improve</w:t>
      </w:r>
      <w:r>
        <w:rPr>
          <w:color w:val="231F20"/>
          <w:spacing w:val="-11"/>
        </w:rPr>
        <w:t xml:space="preserve"> </w:t>
      </w:r>
      <w:r>
        <w:rPr>
          <w:color w:val="231F20"/>
        </w:rPr>
        <w:t>delivery</w:t>
      </w:r>
      <w:r>
        <w:rPr>
          <w:color w:val="231F20"/>
          <w:spacing w:val="-11"/>
        </w:rPr>
        <w:t xml:space="preserve"> </w:t>
      </w:r>
      <w:r>
        <w:rPr>
          <w:color w:val="231F20"/>
        </w:rPr>
        <w:t>speed, strengthening quality, and standardisation.</w:t>
      </w:r>
    </w:p>
    <w:sectPr w:rsidR="00C67EF1">
      <w:pgSz w:w="12590" w:h="16190"/>
      <w:pgMar w:top="1080" w:right="992" w:bottom="1020" w:left="992" w:header="0" w:footer="824" w:gutter="0"/>
      <w:cols w:num="2" w:space="720" w:equalWidth="0">
        <w:col w:w="5132" w:space="307"/>
        <w:col w:w="516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CFF" w:rsidRDefault="00CE1677">
      <w:r>
        <w:separator/>
      </w:r>
    </w:p>
  </w:endnote>
  <w:endnote w:type="continuationSeparator" w:id="0">
    <w:p w:rsidR="000E2CFF" w:rsidRDefault="00CE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Webdings">
    <w:altName w:val="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font>
  <w:font w:name="Tahoma">
    <w:altName w:val="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48718540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4AA7DE1D" id="Graphic 3" o:spid="_x0000_s1026" style="position:absolute;margin-left:51.5pt;margin-top:758pt;width:.1pt;height:51.05pt;z-index:-161310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Npyej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85920" behindDoc="1" locked="0" layoutInCell="1" allowOverlap="1">
              <wp:simplePos x="0" y="0"/>
              <wp:positionH relativeFrom="page">
                <wp:posOffset>730599</wp:posOffset>
              </wp:positionH>
              <wp:positionV relativeFrom="page">
                <wp:posOffset>9611413</wp:posOffset>
              </wp:positionV>
              <wp:extent cx="1784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39700"/>
                      </a:xfrm>
                      <a:prstGeom prst="rect">
                        <a:avLst/>
                      </a:prstGeom>
                    </wps:spPr>
                    <wps:txbx>
                      <w:txbxContent>
                        <w:p w:rsidR="00C67EF1" w:rsidRDefault="00CE167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916A30">
                            <w:rPr>
                              <w:rFonts w:ascii="Helvetica"/>
                              <w:noProof/>
                              <w:color w:val="231F20"/>
                              <w:spacing w:val="-5"/>
                              <w:sz w:val="18"/>
                            </w:rPr>
                            <w:t>2</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171" type="#_x0000_t202" style="position:absolute;margin-left:57.55pt;margin-top:756.8pt;width:14.05pt;height:11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" filled="f" stroked="f">
              <v:path arrowok="t"/>
              <v:textbox inset="0,0,0,0">
                <w:txbxContent>
                  <w:p w:rsidR="00C67EF1" w:rsidRDefault="00CE1677">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916A30">
                      <w:rPr>
                        <w:rFonts w:ascii="Helvetica"/>
                        <w:noProof/>
                        <w:color w:val="231F20"/>
                        <w:spacing w:val="-5"/>
                        <w:sz w:val="18"/>
                      </w:rPr>
                      <w:t>2</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487184384"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DF3066D" id="Graphic 1" o:spid="_x0000_s1026" style="position:absolute;margin-left:578pt;margin-top:758pt;width:.1pt;height:51.05pt;z-index:-1613209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yhijc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184896" behindDoc="1" locked="0" layoutInCell="1" allowOverlap="1">
              <wp:simplePos x="0" y="0"/>
              <wp:positionH relativeFrom="page">
                <wp:posOffset>7124389</wp:posOffset>
              </wp:positionH>
              <wp:positionV relativeFrom="page">
                <wp:posOffset>9611413</wp:posOffset>
              </wp:positionV>
              <wp:extent cx="153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39700"/>
                      </a:xfrm>
                      <a:prstGeom prst="rect">
                        <a:avLst/>
                      </a:prstGeom>
                    </wps:spPr>
                    <wps:txbx>
                      <w:txbxContent>
                        <w:p w:rsidR="00C67EF1" w:rsidRDefault="00CE1677">
                          <w:pPr>
                            <w:spacing w:line="197" w:lineRule="exact"/>
                            <w:ind w:left="60"/>
                            <w:rPr>
                              <w:rFonts w:ascii="Helvetica"/>
                              <w:sz w:val="18"/>
                            </w:rPr>
                          </w:pPr>
                          <w:r>
                            <w:rPr>
                              <w:rFonts w:ascii="Helvetica"/>
                              <w:color w:val="231F20"/>
                              <w:spacing w:val="-10"/>
                              <w:sz w:val="18"/>
                            </w:rPr>
                            <w:fldChar w:fldCharType="begin"/>
                          </w:r>
                          <w:r>
                            <w:rPr>
                              <w:rFonts w:ascii="Helvetica"/>
                              <w:color w:val="231F20"/>
                              <w:spacing w:val="-10"/>
                              <w:sz w:val="18"/>
                            </w:rPr>
                            <w:instrText xml:space="preserve"> PAGE </w:instrText>
                          </w:r>
                          <w:r>
                            <w:rPr>
                              <w:rFonts w:ascii="Helvetica"/>
                              <w:color w:val="231F20"/>
                              <w:spacing w:val="-10"/>
                              <w:sz w:val="18"/>
                            </w:rPr>
                            <w:fldChar w:fldCharType="separate"/>
                          </w:r>
                          <w:r w:rsidR="00916A30">
                            <w:rPr>
                              <w:rFonts w:ascii="Helvetica"/>
                              <w:noProof/>
                              <w:color w:val="231F20"/>
                              <w:spacing w:val="-10"/>
                              <w:sz w:val="18"/>
                            </w:rPr>
                            <w:t>1</w:t>
                          </w:r>
                          <w:r>
                            <w:rPr>
                              <w:rFonts w:ascii="Helvetica"/>
                              <w:color w:val="231F20"/>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72" type="#_x0000_t202" style="position:absolute;margin-left:561pt;margin-top:756.8pt;width:12.05pt;height:11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" filled="f" stroked="f">
              <v:path arrowok="t"/>
              <v:textbox inset="0,0,0,0">
                <w:txbxContent>
                  <w:p w:rsidR="00C67EF1" w:rsidRDefault="00CE1677">
                    <w:pPr>
                      <w:spacing w:line="197" w:lineRule="exact"/>
                      <w:ind w:left="60"/>
                      <w:rPr>
                        <w:rFonts w:ascii="Helvetica"/>
                        <w:sz w:val="18"/>
                      </w:rPr>
                    </w:pPr>
                    <w:r>
                      <w:rPr>
                        <w:rFonts w:ascii="Helvetica"/>
                        <w:color w:val="231F20"/>
                        <w:spacing w:val="-10"/>
                        <w:sz w:val="18"/>
                      </w:rPr>
                      <w:fldChar w:fldCharType="begin"/>
                    </w:r>
                    <w:r>
                      <w:rPr>
                        <w:rFonts w:ascii="Helvetica"/>
                        <w:color w:val="231F20"/>
                        <w:spacing w:val="-10"/>
                        <w:sz w:val="18"/>
                      </w:rPr>
                      <w:instrText xml:space="preserve"> PAGE </w:instrText>
                    </w:r>
                    <w:r>
                      <w:rPr>
                        <w:rFonts w:ascii="Helvetica"/>
                        <w:color w:val="231F20"/>
                        <w:spacing w:val="-10"/>
                        <w:sz w:val="18"/>
                      </w:rPr>
                      <w:fldChar w:fldCharType="separate"/>
                    </w:r>
                    <w:r w:rsidR="00916A30">
                      <w:rPr>
                        <w:rFonts w:ascii="Helvetica"/>
                        <w:noProof/>
                        <w:color w:val="231F20"/>
                        <w:spacing w:val="-10"/>
                        <w:sz w:val="18"/>
                      </w:rPr>
                      <w:t>1</w:t>
                    </w:r>
                    <w:r>
                      <w:rPr>
                        <w:rFonts w:ascii="Helvetica"/>
                        <w:color w:val="231F20"/>
                        <w:spacing w:val="-10"/>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251664384"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C22C901" id="Graphic 64" o:spid="_x0000_s1026" style="position:absolute;margin-left:51.5pt;margin-top:758pt;width:.1pt;height:51.05pt;z-index:-25165209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251665408" behindDoc="1" locked="0" layoutInCell="1" allowOverlap="1">
              <wp:simplePos x="0" y="0"/>
              <wp:positionH relativeFrom="page">
                <wp:posOffset>730599</wp:posOffset>
              </wp:positionH>
              <wp:positionV relativeFrom="page">
                <wp:posOffset>9611413</wp:posOffset>
              </wp:positionV>
              <wp:extent cx="153035" cy="1397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39700"/>
                      </a:xfrm>
                      <a:prstGeom prst="rect">
                        <a:avLst/>
                      </a:prstGeom>
                    </wps:spPr>
                    <wps:txbx>
                      <w:txbxContent>
                        <w:p w:rsidR="00C67EF1" w:rsidRDefault="00CE1677">
                          <w:pPr>
                            <w:spacing w:line="197" w:lineRule="exact"/>
                            <w:ind w:left="60"/>
                            <w:rPr>
                              <w:rFonts w:ascii="Helvetica"/>
                              <w:sz w:val="18"/>
                            </w:rPr>
                          </w:pPr>
                          <w:r>
                            <w:rPr>
                              <w:rFonts w:ascii="Helvetica"/>
                              <w:color w:val="231F20"/>
                              <w:spacing w:val="-10"/>
                              <w:sz w:val="18"/>
                            </w:rPr>
                            <w:fldChar w:fldCharType="begin"/>
                          </w:r>
                          <w:r>
                            <w:rPr>
                              <w:rFonts w:ascii="Helvetica"/>
                              <w:color w:val="231F20"/>
                              <w:spacing w:val="-10"/>
                              <w:sz w:val="18"/>
                            </w:rPr>
                            <w:instrText xml:space="preserve"> PAGE </w:instrText>
                          </w:r>
                          <w:r>
                            <w:rPr>
                              <w:rFonts w:ascii="Helvetica"/>
                              <w:color w:val="231F20"/>
                              <w:spacing w:val="-10"/>
                              <w:sz w:val="18"/>
                            </w:rPr>
                            <w:fldChar w:fldCharType="separate"/>
                          </w:r>
                          <w:r w:rsidR="00916A30">
                            <w:rPr>
                              <w:rFonts w:ascii="Helvetica"/>
                              <w:noProof/>
                              <w:color w:val="231F20"/>
                              <w:spacing w:val="-10"/>
                              <w:sz w:val="18"/>
                            </w:rPr>
                            <w:t>12</w:t>
                          </w:r>
                          <w:r>
                            <w:rPr>
                              <w:rFonts w:ascii="Helvetica"/>
                              <w:color w:val="231F20"/>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175" type="#_x0000_t202" style="position:absolute;margin-left:57.55pt;margin-top:756.8pt;width:12.05pt;height:1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" filled="f" stroked="f">
              <v:path arrowok="t"/>
              <v:textbox inset="0,0,0,0">
                <w:txbxContent>
                  <w:p w:rsidR="00C67EF1" w:rsidRDefault="00CE1677">
                    <w:pPr>
                      <w:spacing w:line="197" w:lineRule="exact"/>
                      <w:ind w:left="60"/>
                      <w:rPr>
                        <w:rFonts w:ascii="Helvetica"/>
                        <w:sz w:val="18"/>
                      </w:rPr>
                    </w:pPr>
                    <w:r>
                      <w:rPr>
                        <w:rFonts w:ascii="Helvetica"/>
                        <w:color w:val="231F20"/>
                        <w:spacing w:val="-10"/>
                        <w:sz w:val="18"/>
                      </w:rPr>
                      <w:fldChar w:fldCharType="begin"/>
                    </w:r>
                    <w:r>
                      <w:rPr>
                        <w:rFonts w:ascii="Helvetica"/>
                        <w:color w:val="231F20"/>
                        <w:spacing w:val="-10"/>
                        <w:sz w:val="18"/>
                      </w:rPr>
                      <w:instrText xml:space="preserve"> PAGE </w:instrText>
                    </w:r>
                    <w:r>
                      <w:rPr>
                        <w:rFonts w:ascii="Helvetica"/>
                        <w:color w:val="231F20"/>
                        <w:spacing w:val="-10"/>
                        <w:sz w:val="18"/>
                      </w:rPr>
                      <w:fldChar w:fldCharType="separate"/>
                    </w:r>
                    <w:r w:rsidR="00916A30">
                      <w:rPr>
                        <w:rFonts w:ascii="Helvetica"/>
                        <w:noProof/>
                        <w:color w:val="231F20"/>
                        <w:spacing w:val="-10"/>
                        <w:sz w:val="18"/>
                      </w:rPr>
                      <w:t>12</w:t>
                    </w:r>
                    <w:r>
                      <w:rPr>
                        <w:rFonts w:ascii="Helvetica"/>
                        <w:color w:val="231F20"/>
                        <w:spacing w:val="-10"/>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251662336"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2AE763F" id="Graphic 62" o:spid="_x0000_s1026" style="position:absolute;margin-left:578pt;margin-top:758pt;width:.1pt;height:51.05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CVwVvO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251663360" behindDoc="1" locked="0" layoutInCell="1" allowOverlap="1">
              <wp:simplePos x="0" y="0"/>
              <wp:positionH relativeFrom="page">
                <wp:posOffset>7086222</wp:posOffset>
              </wp:positionH>
              <wp:positionV relativeFrom="page">
                <wp:posOffset>9611413</wp:posOffset>
              </wp:positionV>
              <wp:extent cx="191135" cy="1397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39700"/>
                      </a:xfrm>
                      <a:prstGeom prst="rect">
                        <a:avLst/>
                      </a:prstGeom>
                    </wps:spPr>
                    <wps:txbx>
                      <w:txbxContent>
                        <w:p w:rsidR="00C67EF1" w:rsidRDefault="00CE1677">
                          <w:pPr>
                            <w:spacing w:line="197" w:lineRule="exact"/>
                            <w:ind w:left="2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916A30">
                            <w:rPr>
                              <w:rFonts w:ascii="Helvetica"/>
                              <w:noProof/>
                              <w:color w:val="231F20"/>
                              <w:spacing w:val="-5"/>
                              <w:sz w:val="18"/>
                            </w:rPr>
                            <w:t>13</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176" type="#_x0000_t202" style="position:absolute;margin-left:557.95pt;margin-top:756.8pt;width:15.05pt;height:1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" filled="f" stroked="f">
              <v:path arrowok="t"/>
              <v:textbox inset="0,0,0,0">
                <w:txbxContent>
                  <w:p w:rsidR="00C67EF1" w:rsidRDefault="00CE1677">
                    <w:pPr>
                      <w:spacing w:line="197" w:lineRule="exact"/>
                      <w:ind w:left="2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916A30">
                      <w:rPr>
                        <w:rFonts w:ascii="Helvetica"/>
                        <w:noProof/>
                        <w:color w:val="231F20"/>
                        <w:spacing w:val="-5"/>
                        <w:sz w:val="18"/>
                      </w:rPr>
                      <w:t>13</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CFF" w:rsidRDefault="00CE1677">
      <w:r>
        <w:separator/>
      </w:r>
    </w:p>
  </w:footnote>
  <w:footnote w:type="continuationSeparator" w:id="0">
    <w:p w:rsidR="000E2CFF" w:rsidRDefault="00CE1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251652096" behindDoc="1" locked="0" layoutInCell="1" allowOverlap="1">
              <wp:simplePos x="0" y="0"/>
              <wp:positionH relativeFrom="page">
                <wp:posOffset>0</wp:posOffset>
              </wp:positionH>
              <wp:positionV relativeFrom="page">
                <wp:posOffset>688464</wp:posOffset>
              </wp:positionV>
              <wp:extent cx="208661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3BB3CFA" id="Graphic 21" o:spid="_x0000_s1026" style="position:absolute;margin-left:0;margin-top:54.2pt;width:164.3pt;height:.1pt;z-index:-251664384;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KhfIs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251655168"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C67EF1" w:rsidRDefault="00CE1677">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173" type="#_x0000_t202" style="position:absolute;margin-left:50pt;margin-top:41.25pt;width:115.3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" filled="f" stroked="f">
              <v:path arrowok="t"/>
              <v:textbox inset="0,0,0,0">
                <w:txbxContent>
                  <w:p w:rsidR="00C67EF1" w:rsidRDefault="00CE1677">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1" w:rsidRDefault="00CE1677">
    <w:pPr>
      <w:pStyle w:val="BodyText"/>
      <w:spacing w:line="14" w:lineRule="auto"/>
      <w:ind w:left="0"/>
      <w:jc w:val="left"/>
      <w:rPr>
        <w:sz w:val="20"/>
      </w:rPr>
    </w:pPr>
    <w:r>
      <w:rPr>
        <w:noProof/>
        <w:sz w:val="20"/>
        <w:lang w:val="en-IN" w:eastAsia="en-IN"/>
      </w:rPr>
      <mc:AlternateContent>
        <mc:Choice Requires="wps">
          <w:drawing>
            <wp:anchor distT="0" distB="0" distL="0" distR="0" simplePos="0" relativeHeight="251658240" behindDoc="1" locked="0" layoutInCell="1" allowOverlap="1">
              <wp:simplePos x="0" y="0"/>
              <wp:positionH relativeFrom="page">
                <wp:posOffset>5786140</wp:posOffset>
              </wp:positionH>
              <wp:positionV relativeFrom="page">
                <wp:posOffset>689283</wp:posOffset>
              </wp:positionV>
              <wp:extent cx="220281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815" cy="1270"/>
                      </a:xfrm>
                      <a:custGeom>
                        <a:avLst/>
                        <a:gdLst/>
                        <a:ahLst/>
                        <a:cxnLst/>
                        <a:rect l="l" t="t" r="r" b="b"/>
                        <a:pathLst>
                          <a:path w="2202815">
                            <a:moveTo>
                              <a:pt x="0" y="0"/>
                            </a:moveTo>
                            <a:lnTo>
                              <a:pt x="2202256"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2CBD85" id="Graphic 23" o:spid="_x0000_s1026" style="position:absolute;margin-left:455.6pt;margin-top:54.25pt;width:173.4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220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" path="m,l2202256,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251661312" behindDoc="1" locked="0" layoutInCell="1" allowOverlap="1">
              <wp:simplePos x="0" y="0"/>
              <wp:positionH relativeFrom="page">
                <wp:posOffset>5780290</wp:posOffset>
              </wp:positionH>
              <wp:positionV relativeFrom="page">
                <wp:posOffset>524087</wp:posOffset>
              </wp:positionV>
              <wp:extent cx="1573530" cy="1663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166370"/>
                      </a:xfrm>
                      <a:prstGeom prst="rect">
                        <a:avLst/>
                      </a:prstGeom>
                    </wps:spPr>
                    <wps:txbx>
                      <w:txbxContent>
                        <w:p w:rsidR="00C67EF1" w:rsidRDefault="00CE1677">
                          <w:pPr>
                            <w:pStyle w:val="BodyText"/>
                            <w:spacing w:line="243" w:lineRule="exact"/>
                            <w:ind w:left="20"/>
                            <w:jc w:val="left"/>
                          </w:pPr>
                          <w:r>
                            <w:rPr>
                              <w:color w:val="231F20"/>
                              <w:spacing w:val="-4"/>
                            </w:rPr>
                            <w:t>Chapter</w:t>
                          </w:r>
                          <w:r>
                            <w:rPr>
                              <w:color w:val="231F20"/>
                              <w:spacing w:val="-10"/>
                            </w:rPr>
                            <w:t xml:space="preserve"> </w:t>
                          </w:r>
                          <w:r>
                            <w:rPr>
                              <w:color w:val="231F20"/>
                              <w:spacing w:val="-4"/>
                            </w:rPr>
                            <w:t>1</w:t>
                          </w:r>
                          <w:r>
                            <w:rPr>
                              <w:color w:val="231F20"/>
                              <w:spacing w:val="-11"/>
                            </w:rPr>
                            <w:t xml:space="preserve"> </w:t>
                          </w:r>
                          <w:r>
                            <w:rPr>
                              <w:rFonts w:ascii="Webdings" w:hAnsi="Webdings"/>
                              <w:color w:val="231F20"/>
                              <w:spacing w:val="-4"/>
                            </w:rPr>
                            <w:t></w:t>
                          </w:r>
                          <w:r>
                            <w:rPr>
                              <w:rFonts w:ascii="Times New Roman" w:hAnsi="Times New Roman"/>
                              <w:color w:val="231F20"/>
                              <w:spacing w:val="-3"/>
                            </w:rPr>
                            <w:t xml:space="preserve"> </w:t>
                          </w:r>
                          <w:r>
                            <w:rPr>
                              <w:color w:val="C95D48"/>
                              <w:spacing w:val="-4"/>
                            </w:rPr>
                            <w:t>Introduction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174" type="#_x0000_t202" style="position:absolute;margin-left:455.15pt;margin-top:41.25pt;width:123.9pt;height:13.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" filled="f" stroked="f">
              <v:path arrowok="t"/>
              <v:textbox inset="0,0,0,0">
                <w:txbxContent>
                  <w:p w:rsidR="00C67EF1" w:rsidRDefault="00CE1677">
                    <w:pPr>
                      <w:pStyle w:val="BodyText"/>
                      <w:spacing w:line="243" w:lineRule="exact"/>
                      <w:ind w:left="20"/>
                      <w:jc w:val="left"/>
                    </w:pPr>
                    <w:r>
                      <w:rPr>
                        <w:color w:val="231F20"/>
                        <w:spacing w:val="-4"/>
                      </w:rPr>
                      <w:t>Chapter</w:t>
                    </w:r>
                    <w:r>
                      <w:rPr>
                        <w:color w:val="231F20"/>
                        <w:spacing w:val="-10"/>
                      </w:rPr>
                      <w:t xml:space="preserve"> </w:t>
                    </w:r>
                    <w:r>
                      <w:rPr>
                        <w:color w:val="231F20"/>
                        <w:spacing w:val="-4"/>
                      </w:rPr>
                      <w:t>1</w:t>
                    </w:r>
                    <w:r>
                      <w:rPr>
                        <w:color w:val="231F20"/>
                        <w:spacing w:val="-11"/>
                      </w:rPr>
                      <w:t xml:space="preserve"> </w:t>
                    </w:r>
                    <w:r>
                      <w:rPr>
                        <w:rFonts w:ascii="Webdings" w:hAnsi="Webdings"/>
                        <w:color w:val="231F20"/>
                        <w:spacing w:val="-4"/>
                      </w:rPr>
                      <w:t></w:t>
                    </w:r>
                    <w:r>
                      <w:rPr>
                        <w:rFonts w:ascii="Times New Roman" w:hAnsi="Times New Roman"/>
                        <w:color w:val="231F20"/>
                        <w:spacing w:val="-3"/>
                      </w:rPr>
                      <w:t xml:space="preserve"> </w:t>
                    </w:r>
                    <w:r>
                      <w:rPr>
                        <w:color w:val="C95D48"/>
                        <w:spacing w:val="-4"/>
                      </w:rPr>
                      <w:t>Introduction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F5998"/>
    <w:multiLevelType w:val="hybridMultilevel"/>
    <w:tmpl w:val="AA20F81A"/>
    <w:lvl w:ilvl="0" w:tplc="B19C402A">
      <w:start w:val="1"/>
      <w:numFmt w:val="lowerRoman"/>
      <w:lvlText w:val="%1."/>
      <w:lvlJc w:val="left"/>
      <w:pPr>
        <w:ind w:left="482" w:hanging="454"/>
      </w:pPr>
      <w:rPr>
        <w:rFonts w:ascii="Arial" w:eastAsia="Arial" w:hAnsi="Arial" w:cs="Arial" w:hint="default"/>
        <w:b w:val="0"/>
        <w:bCs w:val="0"/>
        <w:i w:val="0"/>
        <w:iCs w:val="0"/>
        <w:color w:val="231F20"/>
        <w:spacing w:val="0"/>
        <w:w w:val="95"/>
        <w:sz w:val="22"/>
        <w:szCs w:val="22"/>
        <w:lang w:val="en-US" w:eastAsia="en-US" w:bidi="ar-SA"/>
      </w:rPr>
    </w:lvl>
    <w:lvl w:ilvl="1" w:tplc="0E0C2CF4">
      <w:numFmt w:val="bullet"/>
      <w:lvlText w:val="•"/>
      <w:lvlJc w:val="left"/>
      <w:pPr>
        <w:ind w:left="945" w:hanging="454"/>
      </w:pPr>
      <w:rPr>
        <w:rFonts w:hint="default"/>
        <w:lang w:val="en-US" w:eastAsia="en-US" w:bidi="ar-SA"/>
      </w:rPr>
    </w:lvl>
    <w:lvl w:ilvl="2" w:tplc="E1F2A082">
      <w:numFmt w:val="bullet"/>
      <w:lvlText w:val="•"/>
      <w:lvlJc w:val="left"/>
      <w:pPr>
        <w:ind w:left="1410" w:hanging="454"/>
      </w:pPr>
      <w:rPr>
        <w:rFonts w:hint="default"/>
        <w:lang w:val="en-US" w:eastAsia="en-US" w:bidi="ar-SA"/>
      </w:rPr>
    </w:lvl>
    <w:lvl w:ilvl="3" w:tplc="1D3CD334">
      <w:numFmt w:val="bullet"/>
      <w:lvlText w:val="•"/>
      <w:lvlJc w:val="left"/>
      <w:pPr>
        <w:ind w:left="1875" w:hanging="454"/>
      </w:pPr>
      <w:rPr>
        <w:rFonts w:hint="default"/>
        <w:lang w:val="en-US" w:eastAsia="en-US" w:bidi="ar-SA"/>
      </w:rPr>
    </w:lvl>
    <w:lvl w:ilvl="4" w:tplc="0ED66DC6">
      <w:numFmt w:val="bullet"/>
      <w:lvlText w:val="•"/>
      <w:lvlJc w:val="left"/>
      <w:pPr>
        <w:ind w:left="2340" w:hanging="454"/>
      </w:pPr>
      <w:rPr>
        <w:rFonts w:hint="default"/>
        <w:lang w:val="en-US" w:eastAsia="en-US" w:bidi="ar-SA"/>
      </w:rPr>
    </w:lvl>
    <w:lvl w:ilvl="5" w:tplc="C7E88E92">
      <w:numFmt w:val="bullet"/>
      <w:lvlText w:val="•"/>
      <w:lvlJc w:val="left"/>
      <w:pPr>
        <w:ind w:left="2805" w:hanging="454"/>
      </w:pPr>
      <w:rPr>
        <w:rFonts w:hint="default"/>
        <w:lang w:val="en-US" w:eastAsia="en-US" w:bidi="ar-SA"/>
      </w:rPr>
    </w:lvl>
    <w:lvl w:ilvl="6" w:tplc="E0BAE526">
      <w:numFmt w:val="bullet"/>
      <w:lvlText w:val="•"/>
      <w:lvlJc w:val="left"/>
      <w:pPr>
        <w:ind w:left="3270" w:hanging="454"/>
      </w:pPr>
      <w:rPr>
        <w:rFonts w:hint="default"/>
        <w:lang w:val="en-US" w:eastAsia="en-US" w:bidi="ar-SA"/>
      </w:rPr>
    </w:lvl>
    <w:lvl w:ilvl="7" w:tplc="9442500E">
      <w:numFmt w:val="bullet"/>
      <w:lvlText w:val="•"/>
      <w:lvlJc w:val="left"/>
      <w:pPr>
        <w:ind w:left="3735" w:hanging="454"/>
      </w:pPr>
      <w:rPr>
        <w:rFonts w:hint="default"/>
        <w:lang w:val="en-US" w:eastAsia="en-US" w:bidi="ar-SA"/>
      </w:rPr>
    </w:lvl>
    <w:lvl w:ilvl="8" w:tplc="C39CD21E">
      <w:numFmt w:val="bullet"/>
      <w:lvlText w:val="•"/>
      <w:lvlJc w:val="left"/>
      <w:pPr>
        <w:ind w:left="4200" w:hanging="454"/>
      </w:pPr>
      <w:rPr>
        <w:rFonts w:hint="default"/>
        <w:lang w:val="en-US" w:eastAsia="en-US" w:bidi="ar-SA"/>
      </w:rPr>
    </w:lvl>
  </w:abstractNum>
  <w:abstractNum w:abstractNumId="1" w15:restartNumberingAfterBreak="0">
    <w:nsid w:val="3A7256AD"/>
    <w:multiLevelType w:val="hybridMultilevel"/>
    <w:tmpl w:val="0B865DBA"/>
    <w:lvl w:ilvl="0" w:tplc="115433B6">
      <w:start w:val="1"/>
      <w:numFmt w:val="decimal"/>
      <w:lvlText w:val="%1."/>
      <w:lvlJc w:val="left"/>
      <w:pPr>
        <w:ind w:left="261" w:hanging="233"/>
      </w:pPr>
      <w:rPr>
        <w:rFonts w:ascii="Arial" w:eastAsia="Arial" w:hAnsi="Arial" w:cs="Arial" w:hint="default"/>
        <w:b/>
        <w:bCs w:val="0"/>
        <w:i w:val="0"/>
        <w:iCs w:val="0"/>
        <w:color w:val="231F20"/>
        <w:spacing w:val="0"/>
        <w:w w:val="59"/>
        <w:sz w:val="22"/>
        <w:szCs w:val="22"/>
        <w:lang w:val="en-US" w:eastAsia="en-US" w:bidi="ar-SA"/>
      </w:rPr>
    </w:lvl>
    <w:lvl w:ilvl="1" w:tplc="EDE27EAC">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0E9AA132">
      <w:numFmt w:val="bullet"/>
      <w:lvlText w:val="•"/>
      <w:lvlJc w:val="left"/>
      <w:pPr>
        <w:ind w:left="801" w:hanging="454"/>
      </w:pPr>
      <w:rPr>
        <w:rFonts w:hint="default"/>
        <w:lang w:val="en-US" w:eastAsia="en-US" w:bidi="ar-SA"/>
      </w:rPr>
    </w:lvl>
    <w:lvl w:ilvl="3" w:tplc="67F452EE">
      <w:numFmt w:val="bullet"/>
      <w:lvlText w:val="•"/>
      <w:lvlJc w:val="left"/>
      <w:pPr>
        <w:ind w:left="662" w:hanging="454"/>
      </w:pPr>
      <w:rPr>
        <w:rFonts w:hint="default"/>
        <w:lang w:val="en-US" w:eastAsia="en-US" w:bidi="ar-SA"/>
      </w:rPr>
    </w:lvl>
    <w:lvl w:ilvl="4" w:tplc="02B65ACC">
      <w:numFmt w:val="bullet"/>
      <w:lvlText w:val="•"/>
      <w:lvlJc w:val="left"/>
      <w:pPr>
        <w:ind w:left="523" w:hanging="454"/>
      </w:pPr>
      <w:rPr>
        <w:rFonts w:hint="default"/>
        <w:lang w:val="en-US" w:eastAsia="en-US" w:bidi="ar-SA"/>
      </w:rPr>
    </w:lvl>
    <w:lvl w:ilvl="5" w:tplc="97BA60F6">
      <w:numFmt w:val="bullet"/>
      <w:lvlText w:val="•"/>
      <w:lvlJc w:val="left"/>
      <w:pPr>
        <w:ind w:left="384" w:hanging="454"/>
      </w:pPr>
      <w:rPr>
        <w:rFonts w:hint="default"/>
        <w:lang w:val="en-US" w:eastAsia="en-US" w:bidi="ar-SA"/>
      </w:rPr>
    </w:lvl>
    <w:lvl w:ilvl="6" w:tplc="45AAF820">
      <w:numFmt w:val="bullet"/>
      <w:lvlText w:val="•"/>
      <w:lvlJc w:val="left"/>
      <w:pPr>
        <w:ind w:left="245" w:hanging="454"/>
      </w:pPr>
      <w:rPr>
        <w:rFonts w:hint="default"/>
        <w:lang w:val="en-US" w:eastAsia="en-US" w:bidi="ar-SA"/>
      </w:rPr>
    </w:lvl>
    <w:lvl w:ilvl="7" w:tplc="7D4AFD7E">
      <w:numFmt w:val="bullet"/>
      <w:lvlText w:val="•"/>
      <w:lvlJc w:val="left"/>
      <w:pPr>
        <w:ind w:left="107" w:hanging="454"/>
      </w:pPr>
      <w:rPr>
        <w:rFonts w:hint="default"/>
        <w:lang w:val="en-US" w:eastAsia="en-US" w:bidi="ar-SA"/>
      </w:rPr>
    </w:lvl>
    <w:lvl w:ilvl="8" w:tplc="8A905DFA">
      <w:numFmt w:val="bullet"/>
      <w:lvlText w:val="•"/>
      <w:lvlJc w:val="left"/>
      <w:pPr>
        <w:ind w:left="-32" w:hanging="454"/>
      </w:pPr>
      <w:rPr>
        <w:rFonts w:hint="default"/>
        <w:lang w:val="en-US" w:eastAsia="en-US" w:bidi="ar-SA"/>
      </w:rPr>
    </w:lvl>
  </w:abstractNum>
  <w:abstractNum w:abstractNumId="2" w15:restartNumberingAfterBreak="0">
    <w:nsid w:val="576F75AC"/>
    <w:multiLevelType w:val="multilevel"/>
    <w:tmpl w:val="8078169E"/>
    <w:lvl w:ilvl="0">
      <w:start w:val="1"/>
      <w:numFmt w:val="decimal"/>
      <w:lvlText w:val="%1"/>
      <w:lvlJc w:val="left"/>
      <w:pPr>
        <w:ind w:left="546" w:hanging="519"/>
      </w:pPr>
      <w:rPr>
        <w:rFonts w:hint="default"/>
        <w:lang w:val="en-US" w:eastAsia="en-US" w:bidi="ar-SA"/>
      </w:rPr>
    </w:lvl>
    <w:lvl w:ilvl="1">
      <w:start w:val="1"/>
      <w:numFmt w:val="decimal"/>
      <w:lvlText w:val="%1.%2"/>
      <w:lvlJc w:val="left"/>
      <w:pPr>
        <w:ind w:left="546" w:hanging="519"/>
      </w:pPr>
      <w:rPr>
        <w:rFonts w:ascii="Arial" w:eastAsia="Arial" w:hAnsi="Arial" w:cs="Arial" w:hint="default"/>
        <w:b/>
        <w:bCs w:val="0"/>
        <w:i w:val="0"/>
        <w:iCs w:val="0"/>
        <w:color w:val="C95D48"/>
        <w:spacing w:val="0"/>
        <w:w w:val="59"/>
        <w:sz w:val="24"/>
        <w:szCs w:val="24"/>
        <w:lang w:val="en-US" w:eastAsia="en-US" w:bidi="ar-SA"/>
      </w:rPr>
    </w:lvl>
    <w:lvl w:ilvl="2">
      <w:start w:val="1"/>
      <w:numFmt w:val="decimal"/>
      <w:lvlText w:val="%1.%2.%3"/>
      <w:lvlJc w:val="left"/>
      <w:pPr>
        <w:ind w:left="479" w:hanging="454"/>
      </w:pPr>
      <w:rPr>
        <w:rFonts w:ascii="Arial" w:eastAsia="Arial" w:hAnsi="Arial" w:cs="Arial" w:hint="default"/>
        <w:b/>
        <w:bCs w:val="0"/>
        <w:i w:val="0"/>
        <w:iCs w:val="0"/>
        <w:color w:val="231F20"/>
        <w:spacing w:val="-1"/>
        <w:w w:val="59"/>
        <w:sz w:val="22"/>
        <w:szCs w:val="22"/>
        <w:lang w:val="en-US" w:eastAsia="en-US" w:bidi="ar-SA"/>
      </w:rPr>
    </w:lvl>
    <w:lvl w:ilvl="3">
      <w:numFmt w:val="bullet"/>
      <w:lvlText w:val=""/>
      <w:lvlJc w:val="left"/>
      <w:pPr>
        <w:ind w:left="482" w:hanging="454"/>
      </w:pPr>
      <w:rPr>
        <w:rFonts w:ascii="Symbol" w:eastAsia="Symbol" w:hAnsi="Symbol" w:cs="Symbol" w:hint="default"/>
        <w:b w:val="0"/>
        <w:bCs w:val="0"/>
        <w:i w:val="0"/>
        <w:iCs w:val="0"/>
        <w:color w:val="231F20"/>
        <w:spacing w:val="0"/>
        <w:w w:val="100"/>
        <w:sz w:val="22"/>
        <w:szCs w:val="22"/>
        <w:lang w:val="en-US" w:eastAsia="en-US" w:bidi="ar-SA"/>
      </w:rPr>
    </w:lvl>
    <w:lvl w:ilvl="4">
      <w:start w:val="1"/>
      <w:numFmt w:val="lowerLetter"/>
      <w:lvlText w:val="%5."/>
      <w:lvlJc w:val="left"/>
      <w:pPr>
        <w:ind w:left="935" w:hanging="454"/>
      </w:pPr>
      <w:rPr>
        <w:rFonts w:ascii="Arial" w:eastAsia="Arial" w:hAnsi="Arial" w:cs="Arial" w:hint="default"/>
        <w:b w:val="0"/>
        <w:bCs w:val="0"/>
        <w:i w:val="0"/>
        <w:iCs w:val="0"/>
        <w:color w:val="231F20"/>
        <w:spacing w:val="0"/>
        <w:w w:val="90"/>
        <w:sz w:val="22"/>
        <w:szCs w:val="22"/>
        <w:lang w:val="en-US" w:eastAsia="en-US" w:bidi="ar-SA"/>
      </w:rPr>
    </w:lvl>
    <w:lvl w:ilvl="5">
      <w:numFmt w:val="bullet"/>
      <w:lvlText w:val="•"/>
      <w:lvlJc w:val="left"/>
      <w:pPr>
        <w:ind w:left="470" w:hanging="454"/>
      </w:pPr>
      <w:rPr>
        <w:rFonts w:hint="default"/>
        <w:lang w:val="en-US" w:eastAsia="en-US" w:bidi="ar-SA"/>
      </w:rPr>
    </w:lvl>
    <w:lvl w:ilvl="6">
      <w:numFmt w:val="bullet"/>
      <w:lvlText w:val="•"/>
      <w:lvlJc w:val="left"/>
      <w:pPr>
        <w:ind w:left="314" w:hanging="454"/>
      </w:pPr>
      <w:rPr>
        <w:rFonts w:hint="default"/>
        <w:lang w:val="en-US" w:eastAsia="en-US" w:bidi="ar-SA"/>
      </w:rPr>
    </w:lvl>
    <w:lvl w:ilvl="7">
      <w:numFmt w:val="bullet"/>
      <w:lvlText w:val="•"/>
      <w:lvlJc w:val="left"/>
      <w:pPr>
        <w:ind w:left="157" w:hanging="454"/>
      </w:pPr>
      <w:rPr>
        <w:rFonts w:hint="default"/>
        <w:lang w:val="en-US" w:eastAsia="en-US" w:bidi="ar-SA"/>
      </w:rPr>
    </w:lvl>
    <w:lvl w:ilvl="8">
      <w:numFmt w:val="bullet"/>
      <w:lvlText w:val="•"/>
      <w:lvlJc w:val="left"/>
      <w:pPr>
        <w:ind w:left="1" w:hanging="454"/>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C67EF1"/>
    <w:rsid w:val="000E2CFF"/>
    <w:rsid w:val="00164400"/>
    <w:rsid w:val="00282CDD"/>
    <w:rsid w:val="0033381B"/>
    <w:rsid w:val="00413086"/>
    <w:rsid w:val="00470108"/>
    <w:rsid w:val="00916A30"/>
    <w:rsid w:val="00C54089"/>
    <w:rsid w:val="00C67EF1"/>
    <w:rsid w:val="00CE1677"/>
    <w:rsid w:val="00F571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0E22"/>
  <w15:docId w15:val="{2A2368C7-6A8C-48C6-A338-393E8881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5"/>
      <w:ind w:left="478" w:hanging="453"/>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
      <w:jc w:val="both"/>
    </w:pPr>
  </w:style>
  <w:style w:type="paragraph" w:styleId="Title">
    <w:name w:val="Title"/>
    <w:basedOn w:val="Normal"/>
    <w:uiPriority w:val="1"/>
    <w:qFormat/>
    <w:pPr>
      <w:spacing w:before="286"/>
      <w:jc w:val="center"/>
    </w:pPr>
    <w:rPr>
      <w:sz w:val="40"/>
      <w:szCs w:val="40"/>
    </w:rPr>
  </w:style>
  <w:style w:type="paragraph" w:styleId="ListParagraph">
    <w:name w:val="List Paragraph"/>
    <w:basedOn w:val="Normal"/>
    <w:uiPriority w:val="1"/>
    <w:qFormat/>
    <w:pPr>
      <w:spacing w:before="110"/>
      <w:ind w:left="482" w:hanging="45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6485</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8</cp:revision>
  <dcterms:created xsi:type="dcterms:W3CDTF">2026-07-28T05:11:00Z</dcterms:created>
  <dcterms:modified xsi:type="dcterms:W3CDTF">2026-08-03T05:01:00Z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